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B19AA" w14:textId="77777777" w:rsidR="00BE0CE6" w:rsidRPr="002A691A" w:rsidRDefault="00E11FFF" w:rsidP="002A691A">
      <w:pPr>
        <w:rPr>
          <w:color w:val="3399FF"/>
          <w:lang w:val="kk-KZ"/>
        </w:rPr>
      </w:pPr>
      <w:r>
        <w:rPr>
          <w:color w:val="3399FF"/>
          <w:lang w:val="kk-KZ"/>
        </w:rPr>
        <w:t xml:space="preserve">                      </w:t>
      </w:r>
      <w:r w:rsidRPr="002A691A">
        <w:rPr>
          <w:color w:val="3399FF"/>
          <w:lang w:val="kk-KZ"/>
        </w:rPr>
        <w:t>Астана қ</w:t>
      </w:r>
      <w:proofErr w:type="spellStart"/>
      <w:r w:rsidRPr="002A691A">
        <w:rPr>
          <w:color w:val="3399FF"/>
        </w:rPr>
        <w:t>аласы</w:t>
      </w:r>
      <w:proofErr w:type="spellEnd"/>
      <w:r w:rsidRPr="002A691A">
        <w:rPr>
          <w:color w:val="3399FF"/>
          <w:lang w:val="kk-KZ"/>
        </w:rPr>
        <w:t xml:space="preserve">                                                                                                          город Астана                                                                                                               </w:t>
      </w:r>
    </w:p>
    <w:p w14:paraId="33C47B08" w14:textId="77777777" w:rsidR="00BE0CE6" w:rsidRPr="002A691A" w:rsidRDefault="00BE0CE6" w:rsidP="002A691A">
      <w:pPr>
        <w:rPr>
          <w:sz w:val="28"/>
          <w:szCs w:val="28"/>
        </w:rPr>
      </w:pPr>
    </w:p>
    <w:p w14:paraId="391E419F" w14:textId="57197231" w:rsidR="004A4930" w:rsidRPr="002A691A" w:rsidRDefault="004A4930" w:rsidP="002A691A">
      <w:pPr>
        <w:rPr>
          <w:sz w:val="28"/>
          <w:szCs w:val="28"/>
        </w:rPr>
      </w:pPr>
    </w:p>
    <w:p w14:paraId="063EAC5A" w14:textId="77777777" w:rsidR="00953398" w:rsidRPr="002A691A" w:rsidRDefault="00953398" w:rsidP="002A691A">
      <w:pPr>
        <w:rPr>
          <w:sz w:val="28"/>
          <w:szCs w:val="28"/>
        </w:rPr>
      </w:pPr>
    </w:p>
    <w:p w14:paraId="7B1742F9" w14:textId="77777777" w:rsidR="00BB1062" w:rsidRPr="002A691A" w:rsidRDefault="00BB1062" w:rsidP="002A691A">
      <w:pPr>
        <w:overflowPunct/>
        <w:autoSpaceDE/>
        <w:autoSpaceDN/>
        <w:adjustRightInd/>
        <w:contextualSpacing/>
        <w:jc w:val="center"/>
        <w:rPr>
          <w:rFonts w:eastAsia="Calibri"/>
          <w:b/>
          <w:color w:val="000000" w:themeColor="text1"/>
          <w:sz w:val="28"/>
          <w:szCs w:val="28"/>
          <w:lang w:val="kk-KZ" w:eastAsia="en-US"/>
        </w:rPr>
      </w:pPr>
      <w:r w:rsidRPr="002A691A">
        <w:rPr>
          <w:rFonts w:eastAsia="Calibri"/>
          <w:b/>
          <w:color w:val="000000" w:themeColor="text1"/>
          <w:sz w:val="28"/>
          <w:szCs w:val="28"/>
          <w:lang w:eastAsia="en-US"/>
        </w:rPr>
        <w:t xml:space="preserve">О внесении </w:t>
      </w:r>
      <w:r w:rsidRPr="002A691A">
        <w:rPr>
          <w:rFonts w:eastAsia="Calibri"/>
          <w:b/>
          <w:color w:val="000000" w:themeColor="text1"/>
          <w:sz w:val="28"/>
          <w:szCs w:val="28"/>
          <w:lang w:val="kk-KZ" w:eastAsia="en-US"/>
        </w:rPr>
        <w:t>изменений</w:t>
      </w:r>
      <w:r w:rsidRPr="002A691A">
        <w:rPr>
          <w:rFonts w:eastAsia="Calibri"/>
          <w:b/>
          <w:color w:val="000000" w:themeColor="text1"/>
          <w:sz w:val="28"/>
          <w:szCs w:val="28"/>
          <w:lang w:eastAsia="en-US"/>
        </w:rPr>
        <w:t xml:space="preserve"> и дополнений</w:t>
      </w:r>
      <w:r w:rsidRPr="002A691A">
        <w:rPr>
          <w:rFonts w:eastAsia="Calibri"/>
          <w:b/>
          <w:color w:val="000000" w:themeColor="text1"/>
          <w:sz w:val="28"/>
          <w:szCs w:val="28"/>
          <w:lang w:val="kk-KZ" w:eastAsia="en-US"/>
        </w:rPr>
        <w:t xml:space="preserve"> </w:t>
      </w:r>
      <w:r w:rsidRPr="002A691A">
        <w:rPr>
          <w:rFonts w:eastAsia="Calibri"/>
          <w:b/>
          <w:color w:val="000000" w:themeColor="text1"/>
          <w:sz w:val="28"/>
          <w:szCs w:val="28"/>
          <w:lang w:eastAsia="en-US"/>
        </w:rPr>
        <w:t>в некоторые приказы</w:t>
      </w:r>
      <w:r w:rsidRPr="002A691A">
        <w:rPr>
          <w:rFonts w:eastAsia="Calibri"/>
          <w:b/>
          <w:color w:val="000000" w:themeColor="text1"/>
          <w:sz w:val="28"/>
          <w:szCs w:val="28"/>
          <w:lang w:val="kk-KZ" w:eastAsia="en-US"/>
        </w:rPr>
        <w:t xml:space="preserve"> </w:t>
      </w:r>
    </w:p>
    <w:p w14:paraId="46714A5C" w14:textId="77777777" w:rsidR="00BB1062" w:rsidRPr="002A691A" w:rsidRDefault="00BB1062" w:rsidP="002A691A">
      <w:pPr>
        <w:overflowPunct/>
        <w:autoSpaceDE/>
        <w:autoSpaceDN/>
        <w:adjustRightInd/>
        <w:contextualSpacing/>
        <w:jc w:val="center"/>
        <w:rPr>
          <w:rFonts w:eastAsia="Calibri"/>
          <w:b/>
          <w:color w:val="000000" w:themeColor="text1"/>
          <w:sz w:val="28"/>
          <w:szCs w:val="28"/>
          <w:lang w:val="kk-KZ" w:eastAsia="en-US"/>
        </w:rPr>
      </w:pPr>
      <w:r w:rsidRPr="002A691A">
        <w:rPr>
          <w:rFonts w:eastAsia="Calibri"/>
          <w:b/>
          <w:color w:val="000000" w:themeColor="text1"/>
          <w:sz w:val="28"/>
          <w:szCs w:val="28"/>
          <w:lang w:val="kk-KZ" w:eastAsia="en-US"/>
        </w:rPr>
        <w:t>Министра финансов Республики Казахстан</w:t>
      </w:r>
    </w:p>
    <w:p w14:paraId="033E87AA" w14:textId="77777777" w:rsidR="00BB1062" w:rsidRPr="002A691A" w:rsidRDefault="00BB1062" w:rsidP="002A691A">
      <w:pPr>
        <w:pStyle w:val="ad"/>
        <w:spacing w:before="0" w:beforeAutospacing="0" w:after="0" w:afterAutospacing="0"/>
        <w:jc w:val="center"/>
        <w:rPr>
          <w:b/>
          <w:sz w:val="28"/>
          <w:szCs w:val="28"/>
        </w:rPr>
      </w:pPr>
    </w:p>
    <w:p w14:paraId="10E728E0" w14:textId="77777777" w:rsidR="00BB1062" w:rsidRPr="002A691A" w:rsidRDefault="00BB1062" w:rsidP="002A691A">
      <w:pPr>
        <w:pStyle w:val="ad"/>
        <w:spacing w:before="0" w:beforeAutospacing="0" w:after="0" w:afterAutospacing="0"/>
        <w:jc w:val="center"/>
        <w:rPr>
          <w:b/>
          <w:sz w:val="28"/>
          <w:szCs w:val="28"/>
        </w:rPr>
      </w:pPr>
    </w:p>
    <w:p w14:paraId="0F17E1FC" w14:textId="77777777" w:rsidR="00BB1062" w:rsidRPr="002A691A" w:rsidRDefault="00BB1062" w:rsidP="002A691A">
      <w:pPr>
        <w:pStyle w:val="ad"/>
        <w:spacing w:before="0" w:beforeAutospacing="0" w:after="0" w:afterAutospacing="0"/>
        <w:ind w:firstLine="709"/>
        <w:jc w:val="both"/>
        <w:rPr>
          <w:b/>
          <w:bCs/>
          <w:color w:val="000000" w:themeColor="text1"/>
          <w:sz w:val="28"/>
          <w:szCs w:val="28"/>
        </w:rPr>
      </w:pPr>
      <w:r w:rsidRPr="002A691A">
        <w:rPr>
          <w:b/>
          <w:bCs/>
          <w:color w:val="000000" w:themeColor="text1"/>
          <w:sz w:val="28"/>
          <w:szCs w:val="28"/>
        </w:rPr>
        <w:t>ПРИКАЗЫВАЮ:</w:t>
      </w:r>
    </w:p>
    <w:p w14:paraId="22454B67" w14:textId="1223D6FB" w:rsidR="00BB1062" w:rsidRPr="002A691A" w:rsidRDefault="00BB1062" w:rsidP="002A691A">
      <w:pPr>
        <w:pStyle w:val="ad"/>
        <w:tabs>
          <w:tab w:val="left" w:pos="993"/>
        </w:tabs>
        <w:spacing w:before="0" w:beforeAutospacing="0" w:after="0" w:afterAutospacing="0"/>
        <w:ind w:firstLine="709"/>
        <w:jc w:val="both"/>
        <w:rPr>
          <w:color w:val="000000" w:themeColor="text1"/>
          <w:sz w:val="28"/>
          <w:szCs w:val="28"/>
        </w:rPr>
      </w:pPr>
      <w:r w:rsidRPr="002A691A">
        <w:rPr>
          <w:bCs/>
          <w:color w:val="000000" w:themeColor="text1"/>
          <w:sz w:val="28"/>
          <w:szCs w:val="28"/>
        </w:rPr>
        <w:t>1.</w:t>
      </w:r>
      <w:r w:rsidR="007C4F51" w:rsidRPr="002A691A">
        <w:rPr>
          <w:bCs/>
          <w:color w:val="000000" w:themeColor="text1"/>
          <w:sz w:val="28"/>
          <w:szCs w:val="28"/>
        </w:rPr>
        <w:tab/>
      </w:r>
      <w:r w:rsidRPr="002A691A">
        <w:rPr>
          <w:bCs/>
          <w:color w:val="000000" w:themeColor="text1"/>
          <w:sz w:val="28"/>
          <w:szCs w:val="28"/>
        </w:rPr>
        <w:t xml:space="preserve">Внести в приказ Министра финансов Республики Казахстан от 30 марта 2015 года № 227 </w:t>
      </w:r>
      <w:r w:rsidRPr="002A691A">
        <w:rPr>
          <w:color w:val="000000" w:themeColor="text1"/>
          <w:sz w:val="28"/>
          <w:szCs w:val="28"/>
        </w:rPr>
        <w:t xml:space="preserve">«Об утверждении Правил реализации или использования имущества, арестованного на основании приговора суда по уголовному делу в </w:t>
      </w:r>
      <w:r w:rsidRPr="002A691A">
        <w:rPr>
          <w:color w:val="000000" w:themeColor="text1"/>
          <w:spacing w:val="-2"/>
          <w:sz w:val="28"/>
          <w:szCs w:val="28"/>
        </w:rPr>
        <w:t xml:space="preserve">части конфискации имущества либо на основании решения о </w:t>
      </w:r>
      <w:r w:rsidR="002D7FE4" w:rsidRPr="002A691A">
        <w:rPr>
          <w:color w:val="000000" w:themeColor="text1"/>
          <w:spacing w:val="-2"/>
          <w:sz w:val="28"/>
          <w:szCs w:val="28"/>
        </w:rPr>
        <w:t xml:space="preserve">передаче имущества государству» </w:t>
      </w:r>
      <w:r w:rsidRPr="002A691A">
        <w:rPr>
          <w:color w:val="000000" w:themeColor="text1"/>
          <w:spacing w:val="-2"/>
          <w:sz w:val="28"/>
          <w:szCs w:val="28"/>
        </w:rPr>
        <w:t>(зарегистрирован в Реестре государственной регистрации</w:t>
      </w:r>
      <w:r w:rsidR="002D7FE4" w:rsidRPr="002A691A">
        <w:rPr>
          <w:color w:val="000000" w:themeColor="text1"/>
          <w:spacing w:val="-2"/>
          <w:sz w:val="28"/>
          <w:szCs w:val="28"/>
        </w:rPr>
        <w:t xml:space="preserve"> </w:t>
      </w:r>
      <w:r w:rsidRPr="002A691A">
        <w:rPr>
          <w:color w:val="000000" w:themeColor="text1"/>
          <w:spacing w:val="-2"/>
          <w:sz w:val="28"/>
          <w:szCs w:val="28"/>
        </w:rPr>
        <w:t>нормативных</w:t>
      </w:r>
      <w:r w:rsidRPr="002A691A">
        <w:rPr>
          <w:color w:val="000000" w:themeColor="text1"/>
          <w:sz w:val="28"/>
          <w:szCs w:val="28"/>
        </w:rPr>
        <w:t xml:space="preserve"> правовых актов </w:t>
      </w:r>
      <w:r w:rsidRPr="002A691A">
        <w:rPr>
          <w:color w:val="000000" w:themeColor="text1"/>
          <w:sz w:val="28"/>
          <w:szCs w:val="28"/>
          <w:lang w:val="kk-KZ"/>
        </w:rPr>
        <w:t>под</w:t>
      </w:r>
      <w:r w:rsidRPr="002A691A">
        <w:rPr>
          <w:color w:val="000000" w:themeColor="text1"/>
          <w:sz w:val="28"/>
          <w:szCs w:val="28"/>
        </w:rPr>
        <w:t xml:space="preserve"> № 10813)</w:t>
      </w:r>
      <w:r w:rsidR="002F78D7" w:rsidRPr="002A691A">
        <w:rPr>
          <w:color w:val="000000" w:themeColor="text1"/>
          <w:sz w:val="28"/>
          <w:szCs w:val="28"/>
        </w:rPr>
        <w:t xml:space="preserve"> следующие изменения</w:t>
      </w:r>
      <w:r w:rsidRPr="002A691A">
        <w:rPr>
          <w:color w:val="000000" w:themeColor="text1"/>
          <w:sz w:val="28"/>
          <w:szCs w:val="28"/>
        </w:rPr>
        <w:t>:</w:t>
      </w:r>
    </w:p>
    <w:p w14:paraId="60C39D1E" w14:textId="41F6CE63"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в Правилах реализации или использования имущества, арестованного на основании приговора суда по уголовному делу в части конфискации имущества либо на основании решения о передаче имущества государству, утвержденных указанным приказом:</w:t>
      </w:r>
    </w:p>
    <w:p w14:paraId="345893E4" w14:textId="22CC69AA" w:rsidR="004554B7" w:rsidRPr="002A691A" w:rsidRDefault="004554B7"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в пункте 2:</w:t>
      </w:r>
    </w:p>
    <w:p w14:paraId="16FE54EF" w14:textId="06222845" w:rsidR="004554B7" w:rsidRPr="002A691A" w:rsidRDefault="004554B7"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подпункт 2) изложить в следующей редакции:</w:t>
      </w:r>
    </w:p>
    <w:p w14:paraId="3B97EDB1" w14:textId="4BC8D319" w:rsidR="004554B7" w:rsidRPr="002A691A" w:rsidRDefault="004554B7" w:rsidP="002A691A">
      <w:pPr>
        <w:ind w:firstLine="709"/>
        <w:jc w:val="both"/>
        <w:rPr>
          <w:color w:val="000000" w:themeColor="text1"/>
          <w:spacing w:val="-2"/>
          <w:sz w:val="28"/>
          <w:szCs w:val="28"/>
        </w:rPr>
      </w:pPr>
      <w:r w:rsidRPr="002A691A">
        <w:rPr>
          <w:color w:val="000000" w:themeColor="text1"/>
          <w:spacing w:val="-2"/>
          <w:sz w:val="28"/>
          <w:szCs w:val="28"/>
        </w:rPr>
        <w:t>«2) начальная цена – цена имущества, определяемая на основании отчета об оценке стоимости имущества, представленного оценщиком, и устанавливаемая комиссией;</w:t>
      </w:r>
      <w:r w:rsidR="00EF3F82" w:rsidRPr="002A691A">
        <w:rPr>
          <w:color w:val="000000" w:themeColor="text1"/>
          <w:spacing w:val="-2"/>
          <w:sz w:val="28"/>
          <w:szCs w:val="28"/>
        </w:rPr>
        <w:t>»;</w:t>
      </w:r>
    </w:p>
    <w:p w14:paraId="04742425" w14:textId="10511752" w:rsidR="00EF3F82" w:rsidRPr="002A691A" w:rsidRDefault="00EF3F8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подпункт 13) изложить в следующей редакции:</w:t>
      </w:r>
    </w:p>
    <w:p w14:paraId="6271B8D9" w14:textId="3B90C809" w:rsidR="00EF3F82" w:rsidRPr="002A691A" w:rsidRDefault="00EF3F8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w:t>
      </w:r>
      <w:r w:rsidR="007C4F51" w:rsidRPr="002A691A">
        <w:rPr>
          <w:color w:val="000000" w:themeColor="text1"/>
          <w:sz w:val="28"/>
          <w:szCs w:val="28"/>
        </w:rPr>
        <w:t>13)</w:t>
      </w:r>
      <w:r w:rsidR="007C4F51" w:rsidRPr="002A691A">
        <w:rPr>
          <w:color w:val="000000" w:themeColor="text1"/>
          <w:sz w:val="28"/>
          <w:szCs w:val="28"/>
        </w:rPr>
        <w:tab/>
      </w:r>
      <w:r w:rsidRPr="002A691A">
        <w:rPr>
          <w:color w:val="000000" w:themeColor="text1"/>
          <w:sz w:val="28"/>
          <w:szCs w:val="28"/>
        </w:rPr>
        <w:t>комиссионное поручение – неотъемлемая часть договора о государственных закупках (комиссии), в котором указывается имущество и его начальная цена, а также сумма, вносимая торговой организацией на счет продавца в качестве финансового обеспечения исполнения комиссионного поручения;»;</w:t>
      </w:r>
    </w:p>
    <w:p w14:paraId="72C72124" w14:textId="7B497ECB" w:rsidR="00EF3F82" w:rsidRPr="002A691A" w:rsidRDefault="00EF3F8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подпункт 16) изложить в следующей редакции:</w:t>
      </w:r>
    </w:p>
    <w:p w14:paraId="5E11BC8A" w14:textId="021AE6E6" w:rsidR="00EF3F82" w:rsidRPr="002A691A" w:rsidRDefault="00EF3F82" w:rsidP="002A691A">
      <w:pPr>
        <w:pStyle w:val="ad"/>
        <w:tabs>
          <w:tab w:val="left" w:pos="1276"/>
        </w:tabs>
        <w:spacing w:before="0" w:beforeAutospacing="0" w:after="0" w:afterAutospacing="0"/>
        <w:ind w:firstLine="709"/>
        <w:jc w:val="both"/>
        <w:rPr>
          <w:color w:val="000000" w:themeColor="text1"/>
          <w:spacing w:val="-2"/>
          <w:sz w:val="28"/>
          <w:szCs w:val="28"/>
        </w:rPr>
      </w:pPr>
      <w:r w:rsidRPr="002A691A">
        <w:rPr>
          <w:color w:val="000000" w:themeColor="text1"/>
          <w:spacing w:val="-2"/>
          <w:sz w:val="28"/>
          <w:szCs w:val="28"/>
        </w:rPr>
        <w:t>«</w:t>
      </w:r>
      <w:r w:rsidR="007C4F51" w:rsidRPr="002A691A">
        <w:rPr>
          <w:color w:val="000000" w:themeColor="text1"/>
          <w:spacing w:val="-2"/>
          <w:sz w:val="28"/>
          <w:szCs w:val="28"/>
        </w:rPr>
        <w:t>16)</w:t>
      </w:r>
      <w:r w:rsidR="007C4F51" w:rsidRPr="002A691A">
        <w:rPr>
          <w:color w:val="000000" w:themeColor="text1"/>
          <w:spacing w:val="-2"/>
          <w:sz w:val="28"/>
          <w:szCs w:val="28"/>
        </w:rPr>
        <w:tab/>
      </w:r>
      <w:r w:rsidRPr="002A691A">
        <w:rPr>
          <w:color w:val="000000" w:themeColor="text1"/>
          <w:spacing w:val="-2"/>
          <w:sz w:val="28"/>
          <w:szCs w:val="28"/>
        </w:rPr>
        <w:t xml:space="preserve">единый оператор в сфере учета государственного имущества (далее – единый оператор) – юридическое лицо с участием государства в уставном капитале, определенное </w:t>
      </w:r>
      <w:hyperlink r:id="rId9" w:anchor="z1" w:history="1">
        <w:r w:rsidRPr="002A691A">
          <w:rPr>
            <w:rStyle w:val="aa"/>
            <w:color w:val="000000" w:themeColor="text1"/>
            <w:spacing w:val="-2"/>
            <w:sz w:val="28"/>
            <w:szCs w:val="28"/>
            <w:u w:val="none"/>
          </w:rPr>
          <w:t>постановлением</w:t>
        </w:r>
      </w:hyperlink>
      <w:r w:rsidRPr="002A691A">
        <w:rPr>
          <w:color w:val="000000" w:themeColor="text1"/>
          <w:spacing w:val="-2"/>
          <w:sz w:val="28"/>
          <w:szCs w:val="28"/>
        </w:rPr>
        <w:t xml:space="preserve"> Правительства Республики Казахстан от 15 июля 2011 года № 802 «Об определении единого оператора в сфере учета государственного имущества»;»;</w:t>
      </w:r>
    </w:p>
    <w:p w14:paraId="687EAF06" w14:textId="25015577" w:rsidR="00EF3F82" w:rsidRPr="002A691A" w:rsidRDefault="00EF3F8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lastRenderedPageBreak/>
        <w:t>подпункт 20) изложить в следующей редакции:</w:t>
      </w:r>
    </w:p>
    <w:p w14:paraId="0D6554C7" w14:textId="03E6E785" w:rsidR="00EF3F82" w:rsidRPr="002A691A" w:rsidRDefault="00EF3F82" w:rsidP="002A691A">
      <w:pPr>
        <w:pStyle w:val="ad"/>
        <w:tabs>
          <w:tab w:val="left" w:pos="993"/>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w:t>
      </w:r>
      <w:r w:rsidR="007C4F51" w:rsidRPr="002A691A">
        <w:rPr>
          <w:color w:val="000000" w:themeColor="text1"/>
          <w:sz w:val="28"/>
          <w:szCs w:val="28"/>
        </w:rPr>
        <w:t>20)</w:t>
      </w:r>
      <w:r w:rsidR="007C4F51" w:rsidRPr="002A691A">
        <w:rPr>
          <w:color w:val="000000" w:themeColor="text1"/>
          <w:sz w:val="28"/>
          <w:szCs w:val="28"/>
        </w:rPr>
        <w:tab/>
      </w:r>
      <w:r w:rsidRPr="002A691A">
        <w:rPr>
          <w:color w:val="000000" w:themeColor="text1"/>
          <w:sz w:val="28"/>
          <w:szCs w:val="28"/>
        </w:rPr>
        <w:t>цена продажи – окончательная цена имущества, установленная по результатам проведенных торгов, либо цена, по которой имущество реализовано торговой организацией в рамках соответствующего договора о государственных закупках (комиссии);»;</w:t>
      </w:r>
    </w:p>
    <w:p w14:paraId="676F98E9" w14:textId="7C41C2BA" w:rsidR="004554B7" w:rsidRPr="002A691A" w:rsidRDefault="009B586B"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в пункте 4:</w:t>
      </w:r>
    </w:p>
    <w:p w14:paraId="21BEA5F7" w14:textId="3C2DE678" w:rsidR="009B586B" w:rsidRPr="002A691A" w:rsidRDefault="009B586B"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часть четвертую изложить в следующей редакции: </w:t>
      </w:r>
    </w:p>
    <w:p w14:paraId="29F1A8F5" w14:textId="511466A7" w:rsidR="009B586B" w:rsidRPr="002A691A" w:rsidRDefault="009B586B"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w:t>
      </w:r>
      <w:r w:rsidRPr="002A691A">
        <w:rPr>
          <w:color w:val="000000" w:themeColor="text1"/>
          <w:spacing w:val="-2"/>
          <w:sz w:val="28"/>
          <w:szCs w:val="28"/>
        </w:rPr>
        <w:t>Имущество, находящееся в долевой собственности, перед выставлением на торги предлагается продавцом остальным участникам долевой собственности по начальной цене, устанавливаемой комиссией на основании отчета об оценке стоимости имущества, представленного оценщиком</w:t>
      </w:r>
      <w:r w:rsidRPr="002A691A">
        <w:rPr>
          <w:color w:val="000000" w:themeColor="text1"/>
          <w:sz w:val="28"/>
          <w:szCs w:val="28"/>
        </w:rPr>
        <w:t>.»;</w:t>
      </w:r>
    </w:p>
    <w:p w14:paraId="23F606B1" w14:textId="43EF1DC2" w:rsidR="009B586B" w:rsidRPr="002A691A" w:rsidRDefault="009B586B"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часть шестую изложить в следующей редакции: </w:t>
      </w:r>
    </w:p>
    <w:p w14:paraId="14F379C9" w14:textId="637437D9" w:rsidR="009B586B" w:rsidRPr="002A691A" w:rsidRDefault="009B586B"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«Требования части второй настоящего пункта в отношении имущества, указанного в позициях 12, 15, 18 и 19 </w:t>
      </w:r>
      <w:hyperlink r:id="rId10" w:anchor="z115" w:history="1">
        <w:r w:rsidRPr="002A691A">
          <w:rPr>
            <w:rStyle w:val="aa"/>
            <w:color w:val="000000" w:themeColor="text1"/>
            <w:sz w:val="28"/>
            <w:szCs w:val="28"/>
            <w:u w:val="none"/>
          </w:rPr>
          <w:t>приложения 1</w:t>
        </w:r>
      </w:hyperlink>
      <w:r w:rsidRPr="002A691A">
        <w:rPr>
          <w:color w:val="000000" w:themeColor="text1"/>
          <w:sz w:val="28"/>
          <w:szCs w:val="28"/>
        </w:rPr>
        <w:t xml:space="preserve"> к настоящим Правилам, не распространяются на правоохранительные и специальные государственные органы в целях обеспечения безопасности государства, поддержания законности правопорядка, предупреждения и пресечения уголовных правонарушений при соответствии критериям, установленным пунктом 5 настоящих Правил.»;</w:t>
      </w:r>
    </w:p>
    <w:p w14:paraId="2D2AAAD1"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пункт 10 изложить в следующей редакции:</w:t>
      </w:r>
    </w:p>
    <w:p w14:paraId="58E7CD65" w14:textId="55C21AA5" w:rsidR="00BB1062" w:rsidRPr="002A691A" w:rsidRDefault="007C4F51" w:rsidP="002A691A">
      <w:pPr>
        <w:tabs>
          <w:tab w:val="left" w:pos="1276"/>
        </w:tabs>
        <w:ind w:firstLine="709"/>
        <w:contextualSpacing/>
        <w:jc w:val="both"/>
        <w:rPr>
          <w:color w:val="000000" w:themeColor="text1"/>
          <w:spacing w:val="-2"/>
          <w:sz w:val="28"/>
          <w:szCs w:val="28"/>
        </w:rPr>
      </w:pPr>
      <w:r w:rsidRPr="002A691A">
        <w:rPr>
          <w:color w:val="000000" w:themeColor="text1"/>
          <w:sz w:val="28"/>
          <w:szCs w:val="28"/>
        </w:rPr>
        <w:t>«10.</w:t>
      </w:r>
      <w:r w:rsidRPr="002A691A">
        <w:rPr>
          <w:color w:val="000000" w:themeColor="text1"/>
          <w:sz w:val="28"/>
          <w:szCs w:val="28"/>
        </w:rPr>
        <w:tab/>
      </w:r>
      <w:r w:rsidR="00BB1062" w:rsidRPr="002A691A">
        <w:rPr>
          <w:color w:val="000000" w:themeColor="text1"/>
          <w:sz w:val="28"/>
          <w:szCs w:val="28"/>
        </w:rPr>
        <w:t xml:space="preserve">Определение торговой организации для заключения с ней </w:t>
      </w:r>
      <w:hyperlink r:id="rId11" w:anchor="z765" w:history="1">
        <w:r w:rsidR="00BB1062" w:rsidRPr="002A691A">
          <w:rPr>
            <w:rStyle w:val="aa"/>
            <w:color w:val="000000" w:themeColor="text1"/>
            <w:sz w:val="28"/>
            <w:szCs w:val="28"/>
            <w:u w:val="none"/>
          </w:rPr>
          <w:t>договора</w:t>
        </w:r>
      </w:hyperlink>
      <w:r w:rsidR="00BB1062" w:rsidRPr="002A691A">
        <w:rPr>
          <w:color w:val="000000" w:themeColor="text1"/>
          <w:sz w:val="28"/>
          <w:szCs w:val="28"/>
        </w:rPr>
        <w:t xml:space="preserve"> о государственных закупках (комиссии) осуществляется продавцом в соответствии с </w:t>
      </w:r>
      <w:hyperlink r:id="rId12" w:anchor="z5" w:history="1">
        <w:r w:rsidR="00BB1062" w:rsidRPr="002A691A">
          <w:rPr>
            <w:rStyle w:val="aa"/>
            <w:color w:val="000000" w:themeColor="text1"/>
            <w:sz w:val="28"/>
            <w:szCs w:val="28"/>
            <w:u w:val="none"/>
          </w:rPr>
          <w:t>законодательством</w:t>
        </w:r>
      </w:hyperlink>
      <w:r w:rsidR="00BB1062" w:rsidRPr="002A691A">
        <w:rPr>
          <w:color w:val="000000" w:themeColor="text1"/>
          <w:sz w:val="28"/>
          <w:szCs w:val="28"/>
        </w:rPr>
        <w:t xml:space="preserve"> Республики Казахстан о государственных закупках</w:t>
      </w:r>
      <w:r w:rsidR="00BB1062" w:rsidRPr="002A691A">
        <w:rPr>
          <w:color w:val="000000" w:themeColor="text1"/>
          <w:spacing w:val="-2"/>
          <w:sz w:val="28"/>
          <w:szCs w:val="28"/>
        </w:rPr>
        <w:t>.</w:t>
      </w:r>
    </w:p>
    <w:p w14:paraId="4FBF81BE" w14:textId="77777777" w:rsidR="00BB1062" w:rsidRPr="002A691A" w:rsidRDefault="00BB1062" w:rsidP="002A691A">
      <w:pPr>
        <w:tabs>
          <w:tab w:val="left" w:pos="1276"/>
        </w:tabs>
        <w:ind w:firstLine="709"/>
        <w:contextualSpacing/>
        <w:jc w:val="both"/>
        <w:rPr>
          <w:color w:val="000000" w:themeColor="text1"/>
          <w:sz w:val="28"/>
          <w:szCs w:val="28"/>
        </w:rPr>
      </w:pPr>
      <w:r w:rsidRPr="002A691A">
        <w:rPr>
          <w:color w:val="000000" w:themeColor="text1"/>
          <w:sz w:val="28"/>
          <w:szCs w:val="28"/>
        </w:rPr>
        <w:t>При этом не допускается заключение договора о государственных закупках (комиссии) услуг торговой организации с потенциальным поставщиком, имеющим перед продавцом обязательства по договорам о государственных закупках услуг по оценке стоимости имущества в соответствующем финансовом году, согласно пункту 3 статьи 7 Закона Республики Казахстан «О государственных закупках».</w:t>
      </w:r>
      <w:proofErr w:type="gramStart"/>
      <w:r w:rsidRPr="002A691A">
        <w:rPr>
          <w:color w:val="000000" w:themeColor="text1"/>
          <w:sz w:val="28"/>
          <w:szCs w:val="28"/>
        </w:rPr>
        <w:t>»</w:t>
      </w:r>
      <w:proofErr w:type="gramEnd"/>
      <w:r w:rsidRPr="002A691A">
        <w:rPr>
          <w:color w:val="000000" w:themeColor="text1"/>
          <w:sz w:val="28"/>
          <w:szCs w:val="28"/>
        </w:rPr>
        <w:t xml:space="preserve">; </w:t>
      </w:r>
    </w:p>
    <w:p w14:paraId="00E13F01" w14:textId="77777777" w:rsidR="00BB1062" w:rsidRPr="002A691A" w:rsidRDefault="00BB1062" w:rsidP="002A691A">
      <w:pPr>
        <w:tabs>
          <w:tab w:val="left" w:pos="1276"/>
        </w:tabs>
        <w:ind w:firstLine="709"/>
        <w:contextualSpacing/>
        <w:jc w:val="both"/>
        <w:rPr>
          <w:color w:val="000000" w:themeColor="text1"/>
          <w:sz w:val="28"/>
          <w:szCs w:val="28"/>
        </w:rPr>
      </w:pPr>
      <w:r w:rsidRPr="002A691A">
        <w:rPr>
          <w:color w:val="000000" w:themeColor="text1"/>
          <w:sz w:val="28"/>
          <w:szCs w:val="28"/>
        </w:rPr>
        <w:t xml:space="preserve">часть первую пункта 12 изложить в следующей редакции: </w:t>
      </w:r>
    </w:p>
    <w:p w14:paraId="5C3AA8D5" w14:textId="7ACE69EB" w:rsidR="00BB1062" w:rsidRPr="002A691A" w:rsidRDefault="007C4F51" w:rsidP="002A691A">
      <w:pPr>
        <w:tabs>
          <w:tab w:val="left" w:pos="1276"/>
        </w:tabs>
        <w:ind w:firstLine="709"/>
        <w:contextualSpacing/>
        <w:jc w:val="both"/>
        <w:rPr>
          <w:color w:val="000000" w:themeColor="text1"/>
          <w:sz w:val="28"/>
          <w:szCs w:val="28"/>
        </w:rPr>
      </w:pPr>
      <w:r w:rsidRPr="002A691A">
        <w:rPr>
          <w:color w:val="000000" w:themeColor="text1"/>
          <w:sz w:val="28"/>
          <w:szCs w:val="28"/>
        </w:rPr>
        <w:t>«12.</w:t>
      </w:r>
      <w:r w:rsidRPr="002A691A">
        <w:rPr>
          <w:color w:val="000000" w:themeColor="text1"/>
          <w:sz w:val="28"/>
          <w:szCs w:val="28"/>
        </w:rPr>
        <w:tab/>
      </w:r>
      <w:r w:rsidR="00BB1062" w:rsidRPr="002A691A">
        <w:rPr>
          <w:color w:val="000000" w:themeColor="text1"/>
          <w:sz w:val="28"/>
          <w:szCs w:val="28"/>
        </w:rPr>
        <w:t xml:space="preserve">Передача имущества для реализации через торговые организации в соответствии с договором о государственных закупках (комиссии) осуществляется на основании комиссионного поручения, акта приема-передачи и документа, подтверждающего денежное обеспечение исполнения комиссионного поручения в размере </w:t>
      </w:r>
      <w:r w:rsidR="004A4930" w:rsidRPr="002A691A">
        <w:rPr>
          <w:color w:val="000000" w:themeColor="text1"/>
          <w:sz w:val="28"/>
          <w:szCs w:val="28"/>
        </w:rPr>
        <w:t>50 (</w:t>
      </w:r>
      <w:r w:rsidR="00BB1062" w:rsidRPr="002A691A">
        <w:rPr>
          <w:color w:val="000000" w:themeColor="text1"/>
          <w:sz w:val="28"/>
          <w:szCs w:val="28"/>
        </w:rPr>
        <w:t>пятидесяти</w:t>
      </w:r>
      <w:r w:rsidR="004A4930" w:rsidRPr="002A691A">
        <w:rPr>
          <w:color w:val="000000" w:themeColor="text1"/>
          <w:sz w:val="28"/>
          <w:szCs w:val="28"/>
        </w:rPr>
        <w:t>)</w:t>
      </w:r>
      <w:r w:rsidR="00BB1062" w:rsidRPr="002A691A">
        <w:rPr>
          <w:color w:val="000000" w:themeColor="text1"/>
          <w:sz w:val="28"/>
          <w:szCs w:val="28"/>
        </w:rPr>
        <w:t xml:space="preserve"> процентов от начальной цены полученного для реализации имущества (платежное поручение или банковская гарантия).»;</w:t>
      </w:r>
    </w:p>
    <w:p w14:paraId="516BD84F" w14:textId="77777777" w:rsidR="00BB1062" w:rsidRPr="002A691A" w:rsidRDefault="00BB1062" w:rsidP="002A691A">
      <w:pPr>
        <w:tabs>
          <w:tab w:val="left" w:pos="1276"/>
        </w:tabs>
        <w:ind w:firstLine="709"/>
        <w:contextualSpacing/>
        <w:jc w:val="both"/>
        <w:rPr>
          <w:color w:val="000000" w:themeColor="text1"/>
          <w:sz w:val="28"/>
          <w:szCs w:val="28"/>
        </w:rPr>
      </w:pPr>
      <w:r w:rsidRPr="002A691A">
        <w:rPr>
          <w:color w:val="000000" w:themeColor="text1"/>
          <w:sz w:val="28"/>
          <w:szCs w:val="28"/>
        </w:rPr>
        <w:t xml:space="preserve">часть первую пункта 14 изложить в следующей редакции: </w:t>
      </w:r>
    </w:p>
    <w:p w14:paraId="31562757" w14:textId="11781875" w:rsidR="00BB1062" w:rsidRPr="002A691A" w:rsidRDefault="007C4F51" w:rsidP="002A691A">
      <w:pPr>
        <w:tabs>
          <w:tab w:val="left" w:pos="1276"/>
        </w:tabs>
        <w:ind w:firstLine="709"/>
        <w:contextualSpacing/>
        <w:jc w:val="both"/>
        <w:rPr>
          <w:color w:val="000000" w:themeColor="text1"/>
          <w:sz w:val="28"/>
          <w:szCs w:val="28"/>
        </w:rPr>
      </w:pPr>
      <w:r w:rsidRPr="002A691A">
        <w:rPr>
          <w:color w:val="000000" w:themeColor="text1"/>
          <w:sz w:val="28"/>
          <w:szCs w:val="28"/>
        </w:rPr>
        <w:t>«14.</w:t>
      </w:r>
      <w:r w:rsidRPr="002A691A">
        <w:rPr>
          <w:color w:val="000000" w:themeColor="text1"/>
          <w:sz w:val="28"/>
          <w:szCs w:val="28"/>
        </w:rPr>
        <w:tab/>
      </w:r>
      <w:r w:rsidR="00BB1062" w:rsidRPr="002A691A">
        <w:rPr>
          <w:color w:val="000000" w:themeColor="text1"/>
          <w:sz w:val="28"/>
          <w:szCs w:val="28"/>
        </w:rPr>
        <w:t xml:space="preserve">Если по истечении 3 (трех) месяцев с даты получения комиссионного поручения осталось нереализованное имущество, то его стоимость понижается на </w:t>
      </w:r>
      <w:r w:rsidR="004A4930" w:rsidRPr="002A691A">
        <w:rPr>
          <w:color w:val="000000" w:themeColor="text1"/>
          <w:sz w:val="28"/>
          <w:szCs w:val="28"/>
        </w:rPr>
        <w:t>50 (</w:t>
      </w:r>
      <w:r w:rsidR="00BB1062" w:rsidRPr="002A691A">
        <w:rPr>
          <w:color w:val="000000" w:themeColor="text1"/>
          <w:sz w:val="28"/>
          <w:szCs w:val="28"/>
        </w:rPr>
        <w:t>пятьдесят</w:t>
      </w:r>
      <w:r w:rsidR="004A4930" w:rsidRPr="002A691A">
        <w:rPr>
          <w:color w:val="000000" w:themeColor="text1"/>
          <w:sz w:val="28"/>
          <w:szCs w:val="28"/>
        </w:rPr>
        <w:t>)</w:t>
      </w:r>
      <w:r w:rsidR="00BB1062" w:rsidRPr="002A691A">
        <w:rPr>
          <w:color w:val="000000" w:themeColor="text1"/>
          <w:sz w:val="28"/>
          <w:szCs w:val="28"/>
        </w:rPr>
        <w:t xml:space="preserve"> процентов от начальной цены имущества, о чем подписывается соответствующее дополнение к акту приема-передачи с указанием суммы, подлежащей перечислению в соответствующий бюджет или Специальный государственный фонд.»;</w:t>
      </w:r>
    </w:p>
    <w:p w14:paraId="513009E0"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lastRenderedPageBreak/>
        <w:t>подпункт 2) пункта 16</w:t>
      </w:r>
      <w:r w:rsidRPr="002A691A">
        <w:rPr>
          <w:color w:val="000000" w:themeColor="text1"/>
          <w:sz w:val="28"/>
          <w:szCs w:val="28"/>
          <w:lang w:val="kk-KZ"/>
        </w:rPr>
        <w:t xml:space="preserve"> </w:t>
      </w:r>
      <w:r w:rsidRPr="002A691A">
        <w:rPr>
          <w:color w:val="000000" w:themeColor="text1"/>
          <w:sz w:val="28"/>
          <w:szCs w:val="28"/>
        </w:rPr>
        <w:t>изложить в следующей редакции:</w:t>
      </w:r>
    </w:p>
    <w:p w14:paraId="3AF7A4FA" w14:textId="23FDF99F"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w:t>
      </w:r>
      <w:r w:rsidR="007C4F51" w:rsidRPr="002A691A">
        <w:rPr>
          <w:color w:val="000000" w:themeColor="text1"/>
          <w:sz w:val="28"/>
          <w:szCs w:val="28"/>
        </w:rPr>
        <w:t>2)</w:t>
      </w:r>
      <w:r w:rsidR="007C4F51" w:rsidRPr="002A691A">
        <w:rPr>
          <w:color w:val="000000" w:themeColor="text1"/>
          <w:sz w:val="28"/>
          <w:szCs w:val="28"/>
        </w:rPr>
        <w:tab/>
      </w:r>
      <w:r w:rsidRPr="002A691A">
        <w:rPr>
          <w:color w:val="000000" w:themeColor="text1"/>
          <w:sz w:val="28"/>
          <w:szCs w:val="28"/>
        </w:rPr>
        <w:t xml:space="preserve">определяются начальная цена имущества на основании решения комиссии, стартовая и минимальная цены имущества в соответствии с пунктом 35 настоящих Правил;»;  </w:t>
      </w:r>
    </w:p>
    <w:p w14:paraId="4980D30D" w14:textId="77777777"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подпункт 6) пункта 17</w:t>
      </w:r>
      <w:r w:rsidRPr="002A691A">
        <w:rPr>
          <w:color w:val="000000" w:themeColor="text1"/>
          <w:sz w:val="28"/>
          <w:szCs w:val="28"/>
          <w:lang w:val="kk-KZ"/>
        </w:rPr>
        <w:t xml:space="preserve"> </w:t>
      </w:r>
      <w:r w:rsidRPr="002A691A">
        <w:rPr>
          <w:color w:val="000000" w:themeColor="text1"/>
          <w:sz w:val="28"/>
          <w:szCs w:val="28"/>
        </w:rPr>
        <w:t>изложить в следующей редакции:</w:t>
      </w:r>
    </w:p>
    <w:p w14:paraId="6E2D7775" w14:textId="0125727D" w:rsidR="00BB1062" w:rsidRPr="002A691A" w:rsidRDefault="007C4F51"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«6)</w:t>
      </w:r>
      <w:r w:rsidRPr="002A691A">
        <w:rPr>
          <w:color w:val="000000" w:themeColor="text1"/>
          <w:sz w:val="28"/>
          <w:szCs w:val="28"/>
        </w:rPr>
        <w:tab/>
      </w:r>
      <w:r w:rsidR="00BB1062" w:rsidRPr="002A691A">
        <w:rPr>
          <w:color w:val="000000" w:themeColor="text1"/>
          <w:sz w:val="28"/>
          <w:szCs w:val="28"/>
        </w:rPr>
        <w:t>определяет метод торгов по рекомендации брокерской компании при реализации ценных бумаг, обращенных в собственность государства, на фондовых биржах.»;</w:t>
      </w:r>
    </w:p>
    <w:p w14:paraId="614CA642" w14:textId="77777777"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подпункт 5) пункта 18</w:t>
      </w:r>
      <w:r w:rsidRPr="002A691A">
        <w:rPr>
          <w:color w:val="000000" w:themeColor="text1"/>
          <w:sz w:val="28"/>
          <w:szCs w:val="28"/>
          <w:lang w:val="kk-KZ"/>
        </w:rPr>
        <w:t xml:space="preserve"> </w:t>
      </w:r>
      <w:r w:rsidRPr="002A691A">
        <w:rPr>
          <w:color w:val="000000" w:themeColor="text1"/>
          <w:sz w:val="28"/>
          <w:szCs w:val="28"/>
        </w:rPr>
        <w:t>изложить в следующей редакции:</w:t>
      </w:r>
    </w:p>
    <w:p w14:paraId="54931B66" w14:textId="45E41281"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«5)</w:t>
      </w:r>
      <w:r w:rsidR="007C4F51" w:rsidRPr="002A691A">
        <w:rPr>
          <w:color w:val="000000" w:themeColor="text1"/>
          <w:sz w:val="28"/>
          <w:szCs w:val="28"/>
        </w:rPr>
        <w:tab/>
      </w:r>
      <w:r w:rsidRPr="002A691A">
        <w:rPr>
          <w:color w:val="000000" w:themeColor="text1"/>
          <w:sz w:val="28"/>
          <w:szCs w:val="28"/>
        </w:rPr>
        <w:t>определение начальной цены имущества на основании решения комиссии;»;</w:t>
      </w:r>
    </w:p>
    <w:p w14:paraId="2A8F07B3" w14:textId="77777777"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подпункт 5) части второй пункта 19 изложить в следующей редакции:</w:t>
      </w:r>
    </w:p>
    <w:p w14:paraId="4C272A3B" w14:textId="62F5EE37" w:rsidR="00BB1062" w:rsidRPr="002A691A" w:rsidRDefault="007C4F51" w:rsidP="002A691A">
      <w:pPr>
        <w:tabs>
          <w:tab w:val="left" w:pos="1134"/>
        </w:tabs>
        <w:ind w:firstLine="709"/>
        <w:contextualSpacing/>
        <w:jc w:val="both"/>
        <w:rPr>
          <w:color w:val="000000" w:themeColor="text1"/>
          <w:sz w:val="28"/>
          <w:szCs w:val="28"/>
        </w:rPr>
      </w:pPr>
      <w:r w:rsidRPr="002A691A">
        <w:rPr>
          <w:color w:val="000000" w:themeColor="text1"/>
          <w:sz w:val="28"/>
          <w:szCs w:val="28"/>
        </w:rPr>
        <w:t>«</w:t>
      </w:r>
      <w:bookmarkStart w:id="0" w:name="_GoBack"/>
      <w:r w:rsidRPr="002A691A">
        <w:rPr>
          <w:color w:val="000000" w:themeColor="text1"/>
          <w:sz w:val="28"/>
          <w:szCs w:val="28"/>
        </w:rPr>
        <w:t>5)</w:t>
      </w:r>
      <w:r w:rsidRPr="002A691A">
        <w:rPr>
          <w:color w:val="000000" w:themeColor="text1"/>
          <w:sz w:val="28"/>
          <w:szCs w:val="28"/>
        </w:rPr>
        <w:tab/>
      </w:r>
      <w:r w:rsidR="00BB1062" w:rsidRPr="002A691A">
        <w:rPr>
          <w:color w:val="000000" w:themeColor="text1"/>
          <w:sz w:val="28"/>
          <w:szCs w:val="28"/>
        </w:rPr>
        <w:t>стартовую цену, а при проведении аукциона методом на понижение цены и минимальную цену имущества, выставляемого на аукцион;»;</w:t>
      </w:r>
    </w:p>
    <w:bookmarkEnd w:id="0"/>
    <w:p w14:paraId="158BE8DC" w14:textId="21F1578D"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пункт</w:t>
      </w:r>
      <w:r w:rsidR="00953398" w:rsidRPr="002A691A">
        <w:rPr>
          <w:color w:val="000000" w:themeColor="text1"/>
          <w:sz w:val="28"/>
          <w:szCs w:val="28"/>
        </w:rPr>
        <w:t>ы</w:t>
      </w:r>
      <w:r w:rsidRPr="002A691A">
        <w:rPr>
          <w:color w:val="000000" w:themeColor="text1"/>
          <w:sz w:val="28"/>
          <w:szCs w:val="28"/>
        </w:rPr>
        <w:t xml:space="preserve"> 35 </w:t>
      </w:r>
      <w:r w:rsidR="00953398" w:rsidRPr="002A691A">
        <w:rPr>
          <w:color w:val="000000" w:themeColor="text1"/>
          <w:sz w:val="28"/>
          <w:szCs w:val="28"/>
        </w:rPr>
        <w:t xml:space="preserve">и 36 </w:t>
      </w:r>
      <w:r w:rsidRPr="002A691A">
        <w:rPr>
          <w:color w:val="000000" w:themeColor="text1"/>
          <w:sz w:val="28"/>
          <w:szCs w:val="28"/>
        </w:rPr>
        <w:t xml:space="preserve">изложить в следующей редакции: </w:t>
      </w:r>
    </w:p>
    <w:p w14:paraId="33710814"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t>«35. Аукцион проводится двумя методами:</w:t>
      </w:r>
    </w:p>
    <w:p w14:paraId="124FBE09"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t>1) на повышение цены;</w:t>
      </w:r>
    </w:p>
    <w:p w14:paraId="183A1FC9"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t>2) на понижение цены.</w:t>
      </w:r>
    </w:p>
    <w:p w14:paraId="08E2248F"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t>При проведении аукциона с применением метода на повышение цены стартовая цена имущества равна начальной цене имущества.</w:t>
      </w:r>
    </w:p>
    <w:p w14:paraId="66A140D0"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t>При проведении аукциона с применением метода на понижение цены стартовая цена имущества определяется путем умножения начальной цены на повышающий коэффициент, равный 3 (трем).</w:t>
      </w:r>
    </w:p>
    <w:p w14:paraId="5340549C"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t>На первые торги имущество выставляется на аукцион с применением метода на повышение цены.</w:t>
      </w:r>
    </w:p>
    <w:p w14:paraId="65FAD7D6" w14:textId="66EABC7F" w:rsidR="00BB1062" w:rsidRPr="002A691A" w:rsidRDefault="00BB1062" w:rsidP="002A691A">
      <w:pPr>
        <w:ind w:firstLine="709"/>
        <w:jc w:val="both"/>
        <w:rPr>
          <w:color w:val="000000" w:themeColor="text1"/>
          <w:sz w:val="28"/>
          <w:szCs w:val="28"/>
        </w:rPr>
      </w:pPr>
      <w:r w:rsidRPr="002A691A">
        <w:rPr>
          <w:color w:val="000000" w:themeColor="text1"/>
          <w:sz w:val="28"/>
          <w:szCs w:val="28"/>
        </w:rPr>
        <w:t>На вторые торги имущество выставляется на аукцион с применением метода на понижение цены с установлением минимальной цены в размере</w:t>
      </w:r>
      <w:r w:rsidR="00720902" w:rsidRPr="002A691A">
        <w:rPr>
          <w:color w:val="000000" w:themeColor="text1"/>
          <w:sz w:val="28"/>
          <w:szCs w:val="28"/>
        </w:rPr>
        <w:br/>
      </w:r>
      <w:r w:rsidRPr="002A691A">
        <w:rPr>
          <w:color w:val="000000" w:themeColor="text1"/>
          <w:sz w:val="28"/>
          <w:szCs w:val="28"/>
          <w:lang w:val="kk-KZ"/>
        </w:rPr>
        <w:t>7</w:t>
      </w:r>
      <w:r w:rsidRPr="002A691A">
        <w:rPr>
          <w:color w:val="000000" w:themeColor="text1"/>
          <w:sz w:val="28"/>
          <w:szCs w:val="28"/>
        </w:rPr>
        <w:t>0 (</w:t>
      </w:r>
      <w:r w:rsidR="00953398" w:rsidRPr="002A691A">
        <w:rPr>
          <w:color w:val="000000" w:themeColor="text1"/>
          <w:sz w:val="28"/>
          <w:szCs w:val="28"/>
        </w:rPr>
        <w:t>семидесяти</w:t>
      </w:r>
      <w:r w:rsidRPr="002A691A">
        <w:rPr>
          <w:color w:val="000000" w:themeColor="text1"/>
          <w:sz w:val="28"/>
          <w:szCs w:val="28"/>
        </w:rPr>
        <w:t>) процентов от начальной цены имущества.</w:t>
      </w:r>
    </w:p>
    <w:p w14:paraId="63370D8C" w14:textId="77777777" w:rsidR="00BB1062" w:rsidRPr="002A691A" w:rsidRDefault="00BB1062" w:rsidP="002A691A">
      <w:pPr>
        <w:ind w:firstLine="709"/>
        <w:jc w:val="both"/>
        <w:rPr>
          <w:color w:val="000000" w:themeColor="text1"/>
          <w:sz w:val="28"/>
          <w:szCs w:val="28"/>
        </w:rPr>
      </w:pPr>
      <w:r w:rsidRPr="002A691A">
        <w:rPr>
          <w:color w:val="000000" w:themeColor="text1"/>
          <w:sz w:val="28"/>
          <w:szCs w:val="28"/>
        </w:rPr>
        <w:t xml:space="preserve">В случае, если имущество не реализовано на вторых торгах, то оно передается на реализацию в торговую организацию, определенную в соответствии с законодательством Республики Казахстан о государственных закупках, при ее наличии по цене в размере </w:t>
      </w:r>
      <w:r w:rsidRPr="002A691A">
        <w:rPr>
          <w:color w:val="000000" w:themeColor="text1"/>
          <w:sz w:val="28"/>
          <w:szCs w:val="28"/>
          <w:lang w:val="kk-KZ"/>
        </w:rPr>
        <w:t>7</w:t>
      </w:r>
      <w:r w:rsidRPr="002A691A">
        <w:rPr>
          <w:color w:val="000000" w:themeColor="text1"/>
          <w:sz w:val="28"/>
          <w:szCs w:val="28"/>
        </w:rPr>
        <w:t>0 (семидесяти) процентов от начальной цены имущества.</w:t>
      </w:r>
    </w:p>
    <w:p w14:paraId="520FA7C6" w14:textId="5DC6082F"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Положения части шестой настоящего пункта не распространяются на следующие виды имущества: объекты недвижимости, имущественные комплексы, заводы, транспортные средства, сельскохозяйственная и специальная техника, животных, нефть, нефтепродукты и продукты переработки (продукты переработки сырой нефти и газового конденсата), оборудование,</w:t>
      </w:r>
      <w:r w:rsidRPr="002A691A">
        <w:rPr>
          <w:i/>
          <w:color w:val="000000" w:themeColor="text1"/>
          <w:sz w:val="28"/>
          <w:szCs w:val="28"/>
        </w:rPr>
        <w:t xml:space="preserve"> </w:t>
      </w:r>
      <w:r w:rsidRPr="002A691A">
        <w:rPr>
          <w:color w:val="000000" w:themeColor="text1"/>
          <w:sz w:val="28"/>
          <w:szCs w:val="28"/>
        </w:rPr>
        <w:t>смартфоны и телефонные аппараты для сотовых сетей связи, доли участия в уставных капиталах.</w:t>
      </w:r>
    </w:p>
    <w:p w14:paraId="2546B708" w14:textId="2F5367CA" w:rsidR="000F7824" w:rsidRPr="002A691A" w:rsidRDefault="007C4F51" w:rsidP="002A691A">
      <w:pPr>
        <w:tabs>
          <w:tab w:val="left" w:pos="1134"/>
        </w:tabs>
        <w:ind w:firstLine="709"/>
        <w:jc w:val="both"/>
        <w:rPr>
          <w:color w:val="000000" w:themeColor="text1"/>
          <w:sz w:val="28"/>
          <w:szCs w:val="28"/>
        </w:rPr>
      </w:pPr>
      <w:r w:rsidRPr="002A691A">
        <w:rPr>
          <w:color w:val="000000" w:themeColor="text1"/>
          <w:sz w:val="28"/>
          <w:szCs w:val="28"/>
        </w:rPr>
        <w:t>36.</w:t>
      </w:r>
      <w:r w:rsidRPr="002A691A">
        <w:rPr>
          <w:color w:val="000000" w:themeColor="text1"/>
          <w:sz w:val="28"/>
          <w:szCs w:val="28"/>
        </w:rPr>
        <w:tab/>
      </w:r>
      <w:r w:rsidR="00BB1062" w:rsidRPr="002A691A">
        <w:rPr>
          <w:color w:val="000000" w:themeColor="text1"/>
          <w:sz w:val="28"/>
          <w:szCs w:val="28"/>
        </w:rPr>
        <w:t>На третьи торги имущество выставляется на аукцион с применением метода на понижение цены с установлением минимальной цены в размере</w:t>
      </w:r>
      <w:r w:rsidR="000F7824" w:rsidRPr="002A691A">
        <w:rPr>
          <w:color w:val="000000" w:themeColor="text1"/>
          <w:sz w:val="28"/>
          <w:szCs w:val="28"/>
        </w:rPr>
        <w:br/>
      </w:r>
      <w:r w:rsidR="00BB1062" w:rsidRPr="002A691A">
        <w:rPr>
          <w:color w:val="000000" w:themeColor="text1"/>
          <w:sz w:val="28"/>
          <w:szCs w:val="28"/>
        </w:rPr>
        <w:t>50 (пятидесяти) процентов от начальной цены имущества.</w:t>
      </w:r>
    </w:p>
    <w:p w14:paraId="4174DEA9" w14:textId="013AEFEA" w:rsidR="00BB1062" w:rsidRPr="002A691A" w:rsidRDefault="00BB1062" w:rsidP="002A691A">
      <w:pPr>
        <w:tabs>
          <w:tab w:val="left" w:pos="1134"/>
        </w:tabs>
        <w:ind w:firstLine="709"/>
        <w:jc w:val="both"/>
        <w:rPr>
          <w:color w:val="000000" w:themeColor="text1"/>
          <w:sz w:val="28"/>
          <w:szCs w:val="28"/>
        </w:rPr>
      </w:pPr>
      <w:r w:rsidRPr="002A691A">
        <w:rPr>
          <w:color w:val="000000" w:themeColor="text1"/>
          <w:sz w:val="28"/>
          <w:szCs w:val="28"/>
        </w:rPr>
        <w:lastRenderedPageBreak/>
        <w:t>На четвертые торги имущество выставляется на аукцион с применением метода на понижение цены с установлением минимальной цены в размере</w:t>
      </w:r>
      <w:r w:rsidR="00D3024F" w:rsidRPr="002A691A">
        <w:rPr>
          <w:color w:val="000000" w:themeColor="text1"/>
          <w:sz w:val="28"/>
          <w:szCs w:val="28"/>
        </w:rPr>
        <w:br/>
      </w:r>
      <w:r w:rsidRPr="002A691A">
        <w:rPr>
          <w:color w:val="000000" w:themeColor="text1"/>
          <w:sz w:val="28"/>
          <w:szCs w:val="28"/>
        </w:rPr>
        <w:t>30 (тридцати) процентов от начальной цены имущества.</w:t>
      </w:r>
    </w:p>
    <w:p w14:paraId="3B8EC73F" w14:textId="77777777" w:rsidR="00BB1062" w:rsidRPr="002A691A" w:rsidRDefault="00BB1062" w:rsidP="002A691A">
      <w:pPr>
        <w:tabs>
          <w:tab w:val="left" w:pos="1134"/>
        </w:tabs>
        <w:ind w:firstLine="709"/>
        <w:jc w:val="both"/>
        <w:rPr>
          <w:color w:val="000000" w:themeColor="text1"/>
          <w:sz w:val="28"/>
          <w:szCs w:val="28"/>
        </w:rPr>
      </w:pPr>
      <w:r w:rsidRPr="002A691A">
        <w:rPr>
          <w:color w:val="000000" w:themeColor="text1"/>
          <w:sz w:val="28"/>
          <w:szCs w:val="28"/>
        </w:rPr>
        <w:t xml:space="preserve">На пятые и последующие торги </w:t>
      </w:r>
      <w:r w:rsidRPr="002A691A">
        <w:rPr>
          <w:color w:val="000000" w:themeColor="text1"/>
          <w:sz w:val="28"/>
          <w:szCs w:val="28"/>
          <w:lang w:val="kk-KZ"/>
        </w:rPr>
        <w:t>имущество</w:t>
      </w:r>
      <w:r w:rsidRPr="002A691A">
        <w:rPr>
          <w:color w:val="000000" w:themeColor="text1"/>
          <w:sz w:val="28"/>
          <w:szCs w:val="28"/>
        </w:rPr>
        <w:t xml:space="preserve"> выставляется на аукцион с применением метода на понижение цены с установлением минимальной цены не ниже размера гарантийного взноса. </w:t>
      </w:r>
    </w:p>
    <w:p w14:paraId="6F7E8B29" w14:textId="26B06B83"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Каждые последующие торги в форме аукциона проводятся не позднее</w:t>
      </w:r>
      <w:r w:rsidR="000F7824" w:rsidRPr="002A691A">
        <w:rPr>
          <w:color w:val="000000" w:themeColor="text1"/>
          <w:sz w:val="28"/>
          <w:szCs w:val="28"/>
        </w:rPr>
        <w:br/>
      </w:r>
      <w:r w:rsidRPr="002A691A">
        <w:rPr>
          <w:color w:val="000000" w:themeColor="text1"/>
          <w:sz w:val="28"/>
          <w:szCs w:val="28"/>
        </w:rPr>
        <w:t>30 (тридцати) календарных дней с даты предыдущего аукциона.»;</w:t>
      </w:r>
    </w:p>
    <w:p w14:paraId="64AD847A" w14:textId="77777777"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56 изложить в следующей редакции: </w:t>
      </w:r>
    </w:p>
    <w:p w14:paraId="6FC01B67" w14:textId="1D07974E" w:rsidR="00BB1062" w:rsidRPr="002A691A" w:rsidRDefault="007C4F51" w:rsidP="002A691A">
      <w:pPr>
        <w:tabs>
          <w:tab w:val="left" w:pos="1276"/>
        </w:tabs>
        <w:ind w:firstLine="709"/>
        <w:jc w:val="both"/>
        <w:rPr>
          <w:color w:val="000000" w:themeColor="text1"/>
          <w:sz w:val="28"/>
          <w:szCs w:val="28"/>
        </w:rPr>
      </w:pPr>
      <w:r w:rsidRPr="002A691A">
        <w:rPr>
          <w:color w:val="000000" w:themeColor="text1"/>
          <w:sz w:val="28"/>
          <w:szCs w:val="28"/>
        </w:rPr>
        <w:t>«56.</w:t>
      </w:r>
      <w:r w:rsidRPr="002A691A">
        <w:rPr>
          <w:color w:val="000000" w:themeColor="text1"/>
          <w:sz w:val="28"/>
          <w:szCs w:val="28"/>
        </w:rPr>
        <w:tab/>
      </w:r>
      <w:r w:rsidR="00BB1062" w:rsidRPr="002A691A">
        <w:rPr>
          <w:color w:val="000000" w:themeColor="text1"/>
          <w:sz w:val="28"/>
          <w:szCs w:val="28"/>
        </w:rPr>
        <w:t>Реализация ценных бумаг, обращенных в собственность государства, на фондовых биржах осуществляется продавцом с привлечением брокерской компании.»;</w:t>
      </w:r>
    </w:p>
    <w:p w14:paraId="37E82B84" w14:textId="77777777" w:rsidR="00BB1062" w:rsidRPr="002A691A" w:rsidRDefault="00BB1062" w:rsidP="002A691A">
      <w:pPr>
        <w:tabs>
          <w:tab w:val="left" w:pos="1276"/>
        </w:tabs>
        <w:ind w:firstLine="709"/>
        <w:jc w:val="both"/>
        <w:rPr>
          <w:color w:val="000000" w:themeColor="text1"/>
          <w:sz w:val="28"/>
          <w:szCs w:val="28"/>
        </w:rPr>
      </w:pPr>
      <w:r w:rsidRPr="002A691A">
        <w:rPr>
          <w:color w:val="000000" w:themeColor="text1"/>
          <w:sz w:val="28"/>
          <w:szCs w:val="28"/>
        </w:rPr>
        <w:t>пункт 5</w:t>
      </w:r>
      <w:r w:rsidRPr="002A691A">
        <w:rPr>
          <w:color w:val="000000" w:themeColor="text1"/>
          <w:sz w:val="28"/>
          <w:szCs w:val="28"/>
          <w:lang w:val="kk-KZ"/>
        </w:rPr>
        <w:t>7</w:t>
      </w:r>
      <w:r w:rsidRPr="002A691A">
        <w:rPr>
          <w:color w:val="000000" w:themeColor="text1"/>
          <w:sz w:val="28"/>
          <w:szCs w:val="28"/>
        </w:rPr>
        <w:t xml:space="preserve"> исключить;</w:t>
      </w:r>
    </w:p>
    <w:p w14:paraId="60DA2C69" w14:textId="77777777" w:rsidR="00BB1062" w:rsidRPr="002A691A" w:rsidRDefault="00BB106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58 изложить в следующей редакции: </w:t>
      </w:r>
    </w:p>
    <w:p w14:paraId="2CE6A099" w14:textId="0990CD64" w:rsidR="00BB1062" w:rsidRPr="002A691A" w:rsidRDefault="007C4F51" w:rsidP="002A691A">
      <w:pPr>
        <w:tabs>
          <w:tab w:val="left" w:pos="1276"/>
        </w:tabs>
        <w:ind w:firstLine="709"/>
        <w:jc w:val="both"/>
        <w:rPr>
          <w:color w:val="000000" w:themeColor="text1"/>
          <w:sz w:val="28"/>
          <w:szCs w:val="28"/>
        </w:rPr>
      </w:pPr>
      <w:r w:rsidRPr="002A691A">
        <w:rPr>
          <w:color w:val="000000" w:themeColor="text1"/>
          <w:sz w:val="28"/>
          <w:szCs w:val="28"/>
        </w:rPr>
        <w:t>«58.</w:t>
      </w:r>
      <w:r w:rsidRPr="002A691A">
        <w:rPr>
          <w:color w:val="000000" w:themeColor="text1"/>
          <w:sz w:val="28"/>
          <w:szCs w:val="28"/>
        </w:rPr>
        <w:tab/>
      </w:r>
      <w:r w:rsidR="00BB1062" w:rsidRPr="002A691A">
        <w:rPr>
          <w:color w:val="000000" w:themeColor="text1"/>
          <w:sz w:val="28"/>
          <w:szCs w:val="28"/>
        </w:rPr>
        <w:t xml:space="preserve">Определение брокерской компании на право реализации ценных бумаг осуществляется продавцом в соответствии с </w:t>
      </w:r>
      <w:hyperlink r:id="rId13" w:anchor="z13" w:history="1">
        <w:r w:rsidR="00BB1062" w:rsidRPr="002A691A">
          <w:rPr>
            <w:rStyle w:val="aa"/>
            <w:color w:val="000000" w:themeColor="text1"/>
            <w:sz w:val="28"/>
            <w:szCs w:val="28"/>
            <w:u w:val="none"/>
          </w:rPr>
          <w:t>законодательством</w:t>
        </w:r>
      </w:hyperlink>
      <w:r w:rsidR="00BB1062" w:rsidRPr="002A691A">
        <w:rPr>
          <w:color w:val="000000" w:themeColor="text1"/>
          <w:sz w:val="28"/>
          <w:szCs w:val="28"/>
        </w:rPr>
        <w:t xml:space="preserve"> Республики Казахстан о государственных закупках.»;</w:t>
      </w:r>
    </w:p>
    <w:p w14:paraId="26ABC901" w14:textId="16674DEB" w:rsidR="00BB1062" w:rsidRPr="002A691A" w:rsidRDefault="00586CCE" w:rsidP="002A691A">
      <w:pPr>
        <w:pStyle w:val="ad"/>
        <w:spacing w:before="0" w:beforeAutospacing="0" w:after="0" w:afterAutospacing="0"/>
        <w:ind w:firstLine="709"/>
        <w:jc w:val="both"/>
        <w:rPr>
          <w:color w:val="000000" w:themeColor="text1"/>
          <w:sz w:val="28"/>
          <w:szCs w:val="28"/>
        </w:rPr>
      </w:pPr>
      <w:hyperlink w:anchor="z115" w:history="1">
        <w:r w:rsidR="00BB1062" w:rsidRPr="002A691A">
          <w:rPr>
            <w:rStyle w:val="aa"/>
            <w:color w:val="000000" w:themeColor="text1"/>
            <w:sz w:val="28"/>
            <w:szCs w:val="28"/>
            <w:u w:val="none"/>
          </w:rPr>
          <w:t>приложение 3</w:t>
        </w:r>
      </w:hyperlink>
      <w:r w:rsidR="00BB1062" w:rsidRPr="002A691A">
        <w:rPr>
          <w:color w:val="000000" w:themeColor="text1"/>
          <w:sz w:val="28"/>
          <w:szCs w:val="28"/>
        </w:rPr>
        <w:t xml:space="preserve"> к указанным Правилам изложить в новой редакции согласно </w:t>
      </w:r>
      <w:hyperlink w:anchor="z77" w:history="1">
        <w:r w:rsidR="00BB1062" w:rsidRPr="002A691A">
          <w:rPr>
            <w:rStyle w:val="aa"/>
            <w:color w:val="000000" w:themeColor="text1"/>
            <w:sz w:val="28"/>
            <w:szCs w:val="28"/>
            <w:u w:val="none"/>
          </w:rPr>
          <w:t>приложению</w:t>
        </w:r>
        <w:r w:rsidR="00BB1062" w:rsidRPr="002A691A">
          <w:rPr>
            <w:rStyle w:val="aa"/>
            <w:color w:val="000000" w:themeColor="text1"/>
            <w:sz w:val="28"/>
            <w:szCs w:val="28"/>
            <w:u w:val="none"/>
            <w:lang w:val="kk-KZ"/>
          </w:rPr>
          <w:t xml:space="preserve"> 1</w:t>
        </w:r>
        <w:r w:rsidR="00BB1062" w:rsidRPr="002A691A">
          <w:rPr>
            <w:rStyle w:val="aa"/>
            <w:color w:val="000000" w:themeColor="text1"/>
            <w:sz w:val="28"/>
            <w:szCs w:val="28"/>
            <w:u w:val="none"/>
          </w:rPr>
          <w:t xml:space="preserve"> </w:t>
        </w:r>
      </w:hyperlink>
      <w:r w:rsidR="00E735CF" w:rsidRPr="002A691A">
        <w:rPr>
          <w:color w:val="000000" w:themeColor="text1"/>
          <w:sz w:val="28"/>
          <w:szCs w:val="28"/>
        </w:rPr>
        <w:t>к настоящему приказу.</w:t>
      </w:r>
    </w:p>
    <w:p w14:paraId="4F1612D7" w14:textId="51D1E8ED" w:rsidR="00E735CF" w:rsidRPr="002A691A" w:rsidRDefault="00E735CF" w:rsidP="002A691A">
      <w:pPr>
        <w:tabs>
          <w:tab w:val="left" w:pos="993"/>
        </w:tabs>
        <w:ind w:firstLine="709"/>
        <w:jc w:val="both"/>
        <w:rPr>
          <w:sz w:val="28"/>
          <w:szCs w:val="28"/>
        </w:rPr>
      </w:pPr>
      <w:r w:rsidRPr="002A691A">
        <w:rPr>
          <w:bCs/>
          <w:sz w:val="28"/>
          <w:szCs w:val="28"/>
        </w:rPr>
        <w:t>2.</w:t>
      </w:r>
      <w:r w:rsidR="007C4F51" w:rsidRPr="002A691A">
        <w:rPr>
          <w:bCs/>
          <w:sz w:val="28"/>
          <w:szCs w:val="28"/>
        </w:rPr>
        <w:tab/>
      </w:r>
      <w:r w:rsidRPr="002A691A">
        <w:rPr>
          <w:bCs/>
          <w:sz w:val="28"/>
          <w:szCs w:val="28"/>
        </w:rPr>
        <w:t xml:space="preserve">Внести в приказ Министра финансов Республики Казахстан от 12 мая 2015 года № 300 </w:t>
      </w:r>
      <w:r w:rsidRPr="002A691A">
        <w:rPr>
          <w:sz w:val="28"/>
          <w:szCs w:val="28"/>
        </w:rPr>
        <w:t xml:space="preserve">«Об утверждении Правил транспортировки, приема, учета, оценки, хранения и реализации драгоценных металлов, драгоценных камней и изделий из них, обращенных (поступивших) в собственность государства по отдельным основаниям» (зарегистрирован в Реестре государственной регистрации нормативных правовых актов </w:t>
      </w:r>
      <w:r w:rsidRPr="002A691A">
        <w:rPr>
          <w:sz w:val="28"/>
          <w:szCs w:val="28"/>
          <w:lang w:val="kk-KZ"/>
        </w:rPr>
        <w:t>под</w:t>
      </w:r>
      <w:r w:rsidRPr="002A691A">
        <w:rPr>
          <w:sz w:val="28"/>
          <w:szCs w:val="28"/>
        </w:rPr>
        <w:t xml:space="preserve"> № 11427)</w:t>
      </w:r>
      <w:r w:rsidR="00B31A68" w:rsidRPr="002A691A">
        <w:rPr>
          <w:sz w:val="28"/>
          <w:szCs w:val="28"/>
        </w:rPr>
        <w:t xml:space="preserve"> следующие изменения и дополнения</w:t>
      </w:r>
      <w:r w:rsidRPr="002A691A">
        <w:rPr>
          <w:sz w:val="28"/>
          <w:szCs w:val="28"/>
        </w:rPr>
        <w:t>:</w:t>
      </w:r>
    </w:p>
    <w:p w14:paraId="7E900D0F" w14:textId="77777777" w:rsidR="00BB1062" w:rsidRPr="002A691A" w:rsidRDefault="00BB1062" w:rsidP="002A691A">
      <w:pPr>
        <w:ind w:firstLine="709"/>
        <w:jc w:val="both"/>
        <w:rPr>
          <w:sz w:val="28"/>
          <w:szCs w:val="28"/>
        </w:rPr>
      </w:pPr>
      <w:r w:rsidRPr="002A691A">
        <w:rPr>
          <w:sz w:val="28"/>
          <w:szCs w:val="28"/>
        </w:rPr>
        <w:t xml:space="preserve">в Правилах транспортировки, приема, учета, оценки, хранения и реализации драгоценных металлов, драгоценных камней и изделий из них, обращенных (поступивших) в собственность государства по отдельным основаниям, утвержденных указанным приказом: </w:t>
      </w:r>
    </w:p>
    <w:p w14:paraId="7751EE62" w14:textId="77777777" w:rsidR="00BB1062" w:rsidRPr="002A691A" w:rsidRDefault="00BB1062" w:rsidP="002A691A">
      <w:pPr>
        <w:ind w:firstLine="709"/>
        <w:jc w:val="both"/>
        <w:rPr>
          <w:color w:val="000000" w:themeColor="text1"/>
          <w:spacing w:val="-2"/>
          <w:sz w:val="28"/>
          <w:szCs w:val="28"/>
        </w:rPr>
      </w:pPr>
      <w:r w:rsidRPr="002A691A">
        <w:rPr>
          <w:sz w:val="28"/>
          <w:szCs w:val="28"/>
          <w:lang w:val="kk-KZ"/>
        </w:rPr>
        <w:t xml:space="preserve">пункт 2 дополнить подпунктом 11-1) </w:t>
      </w:r>
      <w:r w:rsidRPr="002A691A">
        <w:rPr>
          <w:sz w:val="28"/>
          <w:szCs w:val="28"/>
        </w:rPr>
        <w:t>следующего содержания</w:t>
      </w:r>
      <w:r w:rsidRPr="002A691A">
        <w:rPr>
          <w:color w:val="000000" w:themeColor="text1"/>
          <w:sz w:val="28"/>
          <w:szCs w:val="28"/>
        </w:rPr>
        <w:t>:</w:t>
      </w:r>
    </w:p>
    <w:p w14:paraId="1D332236" w14:textId="025CA936" w:rsidR="00BB1062" w:rsidRPr="002A691A" w:rsidRDefault="00D3024F" w:rsidP="002A691A">
      <w:pPr>
        <w:tabs>
          <w:tab w:val="left" w:pos="1560"/>
        </w:tabs>
        <w:ind w:firstLine="709"/>
        <w:jc w:val="both"/>
        <w:rPr>
          <w:color w:val="000000" w:themeColor="text1"/>
          <w:spacing w:val="-2"/>
          <w:sz w:val="28"/>
          <w:szCs w:val="28"/>
        </w:rPr>
      </w:pPr>
      <w:r w:rsidRPr="002A691A">
        <w:rPr>
          <w:color w:val="000000" w:themeColor="text1"/>
          <w:spacing w:val="-2"/>
          <w:sz w:val="28"/>
          <w:szCs w:val="28"/>
        </w:rPr>
        <w:t>«11-1)</w:t>
      </w:r>
      <w:r w:rsidRPr="002A691A">
        <w:rPr>
          <w:color w:val="000000" w:themeColor="text1"/>
          <w:spacing w:val="-2"/>
          <w:sz w:val="28"/>
          <w:szCs w:val="28"/>
        </w:rPr>
        <w:tab/>
      </w:r>
      <w:r w:rsidR="00BB1062" w:rsidRPr="002A691A">
        <w:rPr>
          <w:color w:val="000000" w:themeColor="text1"/>
          <w:spacing w:val="-2"/>
          <w:sz w:val="28"/>
          <w:szCs w:val="28"/>
        </w:rPr>
        <w:t>комиссионное поручение – неотъемлемая часть договора о государственных закупках (комиссии), в котором указываются ценности и их начальная цена, а также сумма, вносимая торговой организацией на счет продавца в качестве финансового обеспечения исполнения комиссионного поручения;»;</w:t>
      </w:r>
    </w:p>
    <w:p w14:paraId="4DB427CA"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28 изложить в следующей редакции: </w:t>
      </w:r>
    </w:p>
    <w:p w14:paraId="136756BD" w14:textId="0F551690" w:rsidR="00BB1062" w:rsidRPr="002A691A" w:rsidRDefault="00D3024F"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«28.</w:t>
      </w:r>
      <w:r w:rsidRPr="002A691A">
        <w:rPr>
          <w:color w:val="000000" w:themeColor="text1"/>
          <w:sz w:val="28"/>
          <w:szCs w:val="28"/>
        </w:rPr>
        <w:tab/>
      </w:r>
      <w:r w:rsidR="00BB1062" w:rsidRPr="002A691A">
        <w:rPr>
          <w:color w:val="000000" w:themeColor="text1"/>
          <w:sz w:val="28"/>
          <w:szCs w:val="28"/>
        </w:rPr>
        <w:t>Организация работы по оценке ценностей, обращенных (поступивших) в республиканскую собственность, производится уполномоченным органом.</w:t>
      </w:r>
    </w:p>
    <w:p w14:paraId="7E7748C7" w14:textId="77777777" w:rsidR="00BB1062" w:rsidRPr="002A691A" w:rsidRDefault="00BB1062" w:rsidP="002A691A">
      <w:pPr>
        <w:pStyle w:val="ad"/>
        <w:tabs>
          <w:tab w:val="left" w:pos="1276"/>
        </w:tabs>
        <w:spacing w:before="0" w:beforeAutospacing="0" w:after="0" w:afterAutospacing="0"/>
        <w:ind w:firstLine="709"/>
        <w:jc w:val="both"/>
        <w:rPr>
          <w:color w:val="000000" w:themeColor="text1"/>
          <w:spacing w:val="-2"/>
          <w:sz w:val="28"/>
          <w:szCs w:val="28"/>
        </w:rPr>
      </w:pPr>
      <w:r w:rsidRPr="002A691A">
        <w:rPr>
          <w:color w:val="000000" w:themeColor="text1"/>
          <w:spacing w:val="-2"/>
          <w:sz w:val="28"/>
          <w:szCs w:val="28"/>
        </w:rPr>
        <w:t>Организация работы по оценке ценностей, обращенных (поступивших) в коммунальную собственность, производится местным исполнительным органом.</w:t>
      </w:r>
    </w:p>
    <w:p w14:paraId="412FFC5E" w14:textId="7FED882C" w:rsidR="00BB1062" w:rsidRPr="002A691A" w:rsidRDefault="00BB106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Выбор оценщика осуществляется в соответствии с </w:t>
      </w:r>
      <w:hyperlink r:id="rId14" w:anchor="z53" w:history="1">
        <w:r w:rsidR="00216433" w:rsidRPr="002A691A">
          <w:rPr>
            <w:rStyle w:val="aa"/>
            <w:color w:val="000000" w:themeColor="text1"/>
            <w:sz w:val="28"/>
            <w:szCs w:val="28"/>
            <w:u w:val="none"/>
          </w:rPr>
          <w:t>законодательством</w:t>
        </w:r>
      </w:hyperlink>
      <w:r w:rsidRPr="002A691A">
        <w:rPr>
          <w:color w:val="000000" w:themeColor="text1"/>
          <w:sz w:val="28"/>
          <w:szCs w:val="28"/>
        </w:rPr>
        <w:t xml:space="preserve"> Республики Казахстан </w:t>
      </w:r>
      <w:r w:rsidR="00216433" w:rsidRPr="002A691A">
        <w:rPr>
          <w:color w:val="000000" w:themeColor="text1"/>
          <w:sz w:val="28"/>
          <w:szCs w:val="28"/>
        </w:rPr>
        <w:t>о</w:t>
      </w:r>
      <w:r w:rsidRPr="002A691A">
        <w:rPr>
          <w:color w:val="000000" w:themeColor="text1"/>
          <w:sz w:val="28"/>
          <w:szCs w:val="28"/>
        </w:rPr>
        <w:t xml:space="preserve"> государственных закупках.</w:t>
      </w:r>
    </w:p>
    <w:p w14:paraId="68F18893" w14:textId="77777777" w:rsidR="00BB1062" w:rsidRPr="002A691A" w:rsidRDefault="00BB1062" w:rsidP="002A691A">
      <w:pPr>
        <w:ind w:firstLine="709"/>
        <w:contextualSpacing/>
        <w:jc w:val="both"/>
        <w:rPr>
          <w:color w:val="000000" w:themeColor="text1"/>
          <w:sz w:val="28"/>
          <w:szCs w:val="28"/>
        </w:rPr>
      </w:pPr>
      <w:r w:rsidRPr="002A691A">
        <w:rPr>
          <w:color w:val="000000" w:themeColor="text1"/>
          <w:sz w:val="28"/>
          <w:szCs w:val="28"/>
        </w:rPr>
        <w:lastRenderedPageBreak/>
        <w:t xml:space="preserve">При этом не допускается заключение договора о государственных закупках (комиссии) услуг по оценке ценностей с потенциальным поставщиком, имеющим перед </w:t>
      </w:r>
      <w:r w:rsidRPr="0050170D">
        <w:rPr>
          <w:color w:val="000000" w:themeColor="text1"/>
          <w:sz w:val="28"/>
          <w:szCs w:val="28"/>
          <w:highlight w:val="yellow"/>
        </w:rPr>
        <w:t>продавцом</w:t>
      </w:r>
      <w:r w:rsidRPr="002A691A">
        <w:rPr>
          <w:color w:val="000000" w:themeColor="text1"/>
          <w:sz w:val="28"/>
          <w:szCs w:val="28"/>
        </w:rPr>
        <w:t xml:space="preserve"> обязательства по договорам о государственных закупках услуг торговой организации по хранению и реализации ценностей в соответствующем финансовом году, согласно пункту 3 статьи 7 Закона Республики Казахстан «О государственных закупках».</w:t>
      </w:r>
      <w:proofErr w:type="gramStart"/>
      <w:r w:rsidRPr="002A691A">
        <w:rPr>
          <w:color w:val="000000" w:themeColor="text1"/>
          <w:sz w:val="28"/>
          <w:szCs w:val="28"/>
        </w:rPr>
        <w:t>»</w:t>
      </w:r>
      <w:proofErr w:type="gramEnd"/>
      <w:r w:rsidRPr="002A691A">
        <w:rPr>
          <w:color w:val="000000" w:themeColor="text1"/>
          <w:sz w:val="28"/>
          <w:szCs w:val="28"/>
        </w:rPr>
        <w:t>;</w:t>
      </w:r>
    </w:p>
    <w:p w14:paraId="151154DC"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41 изложить в следующей редакции: </w:t>
      </w:r>
    </w:p>
    <w:p w14:paraId="54F12D26" w14:textId="1D04E856" w:rsidR="00BB1062" w:rsidRPr="002A691A" w:rsidRDefault="00BB106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w:t>
      </w:r>
      <w:r w:rsidR="00D3024F" w:rsidRPr="002A691A">
        <w:rPr>
          <w:color w:val="000000" w:themeColor="text1"/>
          <w:sz w:val="28"/>
          <w:szCs w:val="28"/>
        </w:rPr>
        <w:t>41.</w:t>
      </w:r>
      <w:r w:rsidR="00D3024F" w:rsidRPr="002A691A">
        <w:rPr>
          <w:color w:val="000000" w:themeColor="text1"/>
          <w:sz w:val="28"/>
          <w:szCs w:val="28"/>
        </w:rPr>
        <w:tab/>
      </w:r>
      <w:r w:rsidRPr="002A691A">
        <w:rPr>
          <w:color w:val="000000" w:themeColor="text1"/>
          <w:sz w:val="28"/>
          <w:szCs w:val="28"/>
        </w:rPr>
        <w:t xml:space="preserve">Передача ценностей осуществляется от Центра представителям продавца с участием представителей торговой организации при соблюдении требований по пропускному и </w:t>
      </w:r>
      <w:proofErr w:type="spellStart"/>
      <w:r w:rsidRPr="002A691A">
        <w:rPr>
          <w:color w:val="000000" w:themeColor="text1"/>
          <w:sz w:val="28"/>
          <w:szCs w:val="28"/>
        </w:rPr>
        <w:t>внутриобъектовому</w:t>
      </w:r>
      <w:proofErr w:type="spellEnd"/>
      <w:r w:rsidRPr="002A691A">
        <w:rPr>
          <w:color w:val="000000" w:themeColor="text1"/>
          <w:sz w:val="28"/>
          <w:szCs w:val="28"/>
        </w:rPr>
        <w:t xml:space="preserve"> режиму Центра.</w:t>
      </w:r>
    </w:p>
    <w:p w14:paraId="435DF19B"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После выдачи ценностей Центром их хранение и реализация обеспечивается торговой организацией на основании договора о государственных закупках (комиссии).</w:t>
      </w:r>
    </w:p>
    <w:p w14:paraId="060AA93E"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После приема ценностей торговая организация обеспечивает безопасную транспортировку ценностей до точки реализации.</w:t>
      </w:r>
    </w:p>
    <w:p w14:paraId="620B7282"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Переданные на хранение ценности до реализации подлежат оценке. При осуществлении оценки ценностей торговая организация обеспечивает доступ оценщику. Вскрытие и осмотр ценностей оценщиком для проведения их оценки осуществляется в присутствии представителей уполномоченного органа и торговой организации, по результатам которых составляется акт вскрытия ценностей для проведения оценки по форме согласно </w:t>
      </w:r>
      <w:hyperlink r:id="rId15" w:anchor="z245" w:history="1">
        <w:r w:rsidRPr="002A691A">
          <w:rPr>
            <w:rStyle w:val="aa"/>
            <w:color w:val="000000" w:themeColor="text1"/>
            <w:sz w:val="28"/>
            <w:szCs w:val="28"/>
            <w:u w:val="none"/>
          </w:rPr>
          <w:t>приложению 12</w:t>
        </w:r>
      </w:hyperlink>
      <w:r w:rsidRPr="002A691A">
        <w:rPr>
          <w:color w:val="000000" w:themeColor="text1"/>
          <w:sz w:val="28"/>
          <w:szCs w:val="28"/>
        </w:rPr>
        <w:t xml:space="preserve"> к настоящим Правилам.</w:t>
      </w:r>
    </w:p>
    <w:p w14:paraId="6C34CDE6"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Передача ценностей для хранения и реализации через торговую организацию в соответствии с договором о государственных закупках (комиссии) осуществляется путем подписания акта приема-передачи ценностей по форме согласно </w:t>
      </w:r>
      <w:hyperlink r:id="rId16" w:anchor="z205" w:history="1">
        <w:r w:rsidRPr="002A691A">
          <w:rPr>
            <w:rStyle w:val="aa"/>
            <w:color w:val="000000" w:themeColor="text1"/>
            <w:sz w:val="28"/>
            <w:szCs w:val="28"/>
            <w:u w:val="none"/>
          </w:rPr>
          <w:t>приложению 13</w:t>
        </w:r>
      </w:hyperlink>
      <w:r w:rsidRPr="002A691A">
        <w:rPr>
          <w:color w:val="000000" w:themeColor="text1"/>
          <w:sz w:val="28"/>
          <w:szCs w:val="28"/>
        </w:rPr>
        <w:t xml:space="preserve"> к настоящим Правилам, за исключением ценностей, относящихся к известным торговым маркам (брендам), и исторических, научных, художественных или культурных ценностей, не востребованных государственными музеями.</w:t>
      </w:r>
    </w:p>
    <w:p w14:paraId="40CBE73E" w14:textId="5FCF6BE0"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После определения оценочной стоимости ценностей между продавцом и торговой организацией подписывается комиссионное поручение к договору о государственных закупках (комиссии) по форме согласно приложению 14 к настоящим Правилам, и торговая организация вносит денежное обеспечение исполнения комиссионного поручения в размере </w:t>
      </w:r>
      <w:r w:rsidR="00205CC0" w:rsidRPr="002A691A">
        <w:rPr>
          <w:color w:val="000000" w:themeColor="text1"/>
          <w:sz w:val="28"/>
          <w:szCs w:val="28"/>
        </w:rPr>
        <w:t>50 (</w:t>
      </w:r>
      <w:r w:rsidRPr="002A691A">
        <w:rPr>
          <w:color w:val="000000" w:themeColor="text1"/>
          <w:sz w:val="28"/>
          <w:szCs w:val="28"/>
        </w:rPr>
        <w:t>пятидесяти</w:t>
      </w:r>
      <w:r w:rsidR="00205CC0" w:rsidRPr="002A691A">
        <w:rPr>
          <w:color w:val="000000" w:themeColor="text1"/>
          <w:sz w:val="28"/>
          <w:szCs w:val="28"/>
        </w:rPr>
        <w:t>)</w:t>
      </w:r>
      <w:r w:rsidRPr="002A691A">
        <w:rPr>
          <w:color w:val="000000" w:themeColor="text1"/>
          <w:sz w:val="28"/>
          <w:szCs w:val="28"/>
        </w:rPr>
        <w:t xml:space="preserve"> процентов от начальной цены полученных для реализации ценностей на счет продавца, указанный в договоре о государственных закупках (комиссии). </w:t>
      </w:r>
    </w:p>
    <w:p w14:paraId="69730492" w14:textId="77777777" w:rsidR="00BB1062" w:rsidRPr="002A691A" w:rsidRDefault="00BB1062" w:rsidP="002A691A">
      <w:pPr>
        <w:ind w:firstLine="709"/>
        <w:jc w:val="both"/>
        <w:rPr>
          <w:color w:val="000000" w:themeColor="text1"/>
          <w:sz w:val="28"/>
          <w:szCs w:val="28"/>
        </w:rPr>
      </w:pPr>
      <w:r w:rsidRPr="002A691A">
        <w:rPr>
          <w:color w:val="000000" w:themeColor="text1"/>
          <w:sz w:val="28"/>
          <w:szCs w:val="28"/>
        </w:rPr>
        <w:t>К комиссионному поручению прилагается опись передаваемых ценностей с указанием начальной цены каждого изделия, определенной в соответствии с пунктом 41-1 настоящих Правил и подлежащей перечислению в соответствующий бюджет или Специальный государственный фонд.</w:t>
      </w:r>
    </w:p>
    <w:p w14:paraId="7C834714"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После исполнения всех обязанностей торговой организацией по условиям договора о государственных закупках (комиссии) денежное обеспечение исполнения комиссионного поручения возвращается на банковский счет торговой организации.</w:t>
      </w:r>
    </w:p>
    <w:p w14:paraId="534AB5A3"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lastRenderedPageBreak/>
        <w:t>В случае, предусмотренном пунктом 43-1 настоящих Правил, денежное обеспечение исполнения комиссионного поручения, оплаченное торговой организацией, засчитывается в счет поступлений от выкупа ценностей.»;</w:t>
      </w:r>
    </w:p>
    <w:p w14:paraId="7427134A"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43 изложить в следующей редакции: </w:t>
      </w:r>
    </w:p>
    <w:p w14:paraId="1A1BFF5D" w14:textId="435101B7" w:rsidR="00BB1062" w:rsidRPr="002A691A" w:rsidRDefault="00BB106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w:t>
      </w:r>
      <w:r w:rsidR="0053668A" w:rsidRPr="002A691A">
        <w:rPr>
          <w:color w:val="000000" w:themeColor="text1"/>
          <w:sz w:val="28"/>
          <w:szCs w:val="28"/>
        </w:rPr>
        <w:t>43.</w:t>
      </w:r>
      <w:r w:rsidR="0053668A" w:rsidRPr="002A691A">
        <w:rPr>
          <w:color w:val="000000" w:themeColor="text1"/>
          <w:sz w:val="28"/>
          <w:szCs w:val="28"/>
        </w:rPr>
        <w:tab/>
      </w:r>
      <w:r w:rsidRPr="002A691A">
        <w:rPr>
          <w:color w:val="000000" w:themeColor="text1"/>
          <w:sz w:val="28"/>
          <w:szCs w:val="28"/>
        </w:rPr>
        <w:t>После определения стоимости продавец в течение 5 (пяти) календарных дней обеспечивает внесение информации о реализуемых ценностях с указанием наименования каждого изделия, страны производителя (если известно), вида драгоценного металла, количества, количества вставок, пробы/содержания, общей, лигатурной и химически чистой массы (при возможности их расчета), характеристики вставок на веб-портал реестра.</w:t>
      </w:r>
    </w:p>
    <w:p w14:paraId="3F204177"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Торговая организация выставляет ценности на реализацию путем открытой продажи не позднее 5 (пяти) календарных дней со дня получения от продавца комиссионного поручения с описью передаваемых ценностей с указанием начальной цены каждого изделия, определенной в соответствии с пунктом 41-1 настоящих Правил.</w:t>
      </w:r>
    </w:p>
    <w:p w14:paraId="537C524A"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Торговая организация обеспечивает свободный доступ к осмотру ценностей всем желающим.</w:t>
      </w:r>
    </w:p>
    <w:p w14:paraId="636DB57A"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Не допускается снижение стоимости ценностей ниже их начальной цены, указанной в уведомлении продавца.</w:t>
      </w:r>
    </w:p>
    <w:p w14:paraId="02D7E5F0" w14:textId="77777777" w:rsidR="00BB1062" w:rsidRPr="002A691A" w:rsidRDefault="00BB1062" w:rsidP="002A691A">
      <w:pPr>
        <w:pStyle w:val="ad"/>
        <w:spacing w:before="0" w:beforeAutospacing="0" w:after="0" w:afterAutospacing="0"/>
        <w:ind w:firstLine="709"/>
        <w:jc w:val="both"/>
        <w:rPr>
          <w:color w:val="000000" w:themeColor="text1"/>
          <w:spacing w:val="-2"/>
          <w:sz w:val="28"/>
          <w:szCs w:val="28"/>
        </w:rPr>
      </w:pPr>
      <w:r w:rsidRPr="002A691A">
        <w:rPr>
          <w:color w:val="000000" w:themeColor="text1"/>
          <w:spacing w:val="-2"/>
          <w:sz w:val="28"/>
          <w:szCs w:val="28"/>
        </w:rPr>
        <w:t>Суммы от реализации ценностей, полученные торговой организацией, подлежат перечислению по реквизитам, указанным в договоре о государственных закупках (комиссии), в течение 3 (трех) рабочих дней после их реализации.</w:t>
      </w:r>
    </w:p>
    <w:p w14:paraId="2F9CC8C8" w14:textId="77777777" w:rsidR="00BB1062" w:rsidRPr="002A691A" w:rsidRDefault="00BB1062" w:rsidP="002A691A">
      <w:pPr>
        <w:pStyle w:val="ad"/>
        <w:spacing w:before="0" w:beforeAutospacing="0" w:after="0" w:afterAutospacing="0"/>
        <w:ind w:firstLine="709"/>
        <w:jc w:val="both"/>
        <w:rPr>
          <w:color w:val="000000" w:themeColor="text1"/>
          <w:sz w:val="28"/>
          <w:szCs w:val="28"/>
        </w:rPr>
      </w:pPr>
      <w:r w:rsidRPr="002A691A">
        <w:rPr>
          <w:color w:val="000000" w:themeColor="text1"/>
          <w:sz w:val="28"/>
          <w:szCs w:val="28"/>
        </w:rPr>
        <w:t>Торговая организация предоставляет продавцу ежемесячный отчет о ходе реализации ценностей в соответствии с договором о государственных закупках (комиссии).»;</w:t>
      </w:r>
    </w:p>
    <w:p w14:paraId="2CCF7B06" w14:textId="77777777" w:rsidR="00BB1062" w:rsidRPr="002A691A" w:rsidRDefault="00BB1062" w:rsidP="002A691A">
      <w:pPr>
        <w:pStyle w:val="ad"/>
        <w:spacing w:before="0" w:beforeAutospacing="0" w:after="0" w:afterAutospacing="0"/>
        <w:ind w:firstLine="709"/>
        <w:jc w:val="both"/>
        <w:rPr>
          <w:color w:val="000000" w:themeColor="text1"/>
          <w:sz w:val="28"/>
          <w:szCs w:val="28"/>
          <w:lang w:val="kk-KZ"/>
        </w:rPr>
      </w:pPr>
      <w:r w:rsidRPr="002A691A">
        <w:rPr>
          <w:color w:val="000000" w:themeColor="text1"/>
          <w:sz w:val="28"/>
          <w:szCs w:val="28"/>
          <w:lang w:val="kk-KZ"/>
        </w:rPr>
        <w:t>часть первую пункта 44 изложить в следующей редакции:</w:t>
      </w:r>
    </w:p>
    <w:p w14:paraId="2EAF61E8" w14:textId="1FF7A655" w:rsidR="00BB1062" w:rsidRPr="002A691A" w:rsidRDefault="00A80334" w:rsidP="002A691A">
      <w:pPr>
        <w:tabs>
          <w:tab w:val="left" w:pos="1276"/>
        </w:tabs>
        <w:ind w:firstLine="709"/>
        <w:jc w:val="both"/>
        <w:rPr>
          <w:color w:val="000000" w:themeColor="text1"/>
          <w:sz w:val="28"/>
          <w:szCs w:val="28"/>
        </w:rPr>
      </w:pPr>
      <w:r w:rsidRPr="002A691A">
        <w:rPr>
          <w:color w:val="000000" w:themeColor="text1"/>
          <w:sz w:val="28"/>
          <w:szCs w:val="28"/>
        </w:rPr>
        <w:t>«44.</w:t>
      </w:r>
      <w:r w:rsidRPr="002A691A">
        <w:rPr>
          <w:color w:val="000000" w:themeColor="text1"/>
          <w:sz w:val="28"/>
          <w:szCs w:val="28"/>
        </w:rPr>
        <w:tab/>
      </w:r>
      <w:r w:rsidR="00BB1062" w:rsidRPr="002A691A">
        <w:rPr>
          <w:color w:val="000000" w:themeColor="text1"/>
          <w:sz w:val="28"/>
          <w:szCs w:val="28"/>
        </w:rPr>
        <w:t>Определение торговой организации для заключения с ней договора о государственных закупках (комиссии) осуществляется продавцом в соответствии с законодательством Республики Казахстан о государственных закупках.»;</w:t>
      </w:r>
    </w:p>
    <w:p w14:paraId="194BDB1F" w14:textId="77777777" w:rsidR="00BB1062" w:rsidRPr="002A691A" w:rsidRDefault="00BB1062"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пункт 46 изложить в следующей редакции: </w:t>
      </w:r>
    </w:p>
    <w:p w14:paraId="0E2205F0" w14:textId="0FDB300A" w:rsidR="00BB1062" w:rsidRPr="002A691A" w:rsidRDefault="00A80334" w:rsidP="002A691A">
      <w:pPr>
        <w:pStyle w:val="ad"/>
        <w:tabs>
          <w:tab w:val="left" w:pos="1276"/>
        </w:tabs>
        <w:spacing w:before="0" w:beforeAutospacing="0" w:after="0" w:afterAutospacing="0"/>
        <w:ind w:firstLine="709"/>
        <w:jc w:val="both"/>
        <w:rPr>
          <w:color w:val="000000" w:themeColor="text1"/>
          <w:sz w:val="28"/>
          <w:szCs w:val="28"/>
        </w:rPr>
      </w:pPr>
      <w:r w:rsidRPr="002A691A">
        <w:rPr>
          <w:color w:val="000000" w:themeColor="text1"/>
          <w:sz w:val="28"/>
          <w:szCs w:val="28"/>
        </w:rPr>
        <w:t>«46.</w:t>
      </w:r>
      <w:r w:rsidRPr="002A691A">
        <w:rPr>
          <w:color w:val="000000" w:themeColor="text1"/>
          <w:sz w:val="28"/>
          <w:szCs w:val="28"/>
        </w:rPr>
        <w:tab/>
      </w:r>
      <w:r w:rsidR="00BB1062" w:rsidRPr="002A691A">
        <w:rPr>
          <w:color w:val="000000" w:themeColor="text1"/>
          <w:sz w:val="28"/>
          <w:szCs w:val="28"/>
        </w:rPr>
        <w:t>Средства, полученные от реализации ценностей, зачисляются в доход соответствующего бюджета или Специальный государственный фонд.»;</w:t>
      </w:r>
    </w:p>
    <w:p w14:paraId="4A4A7B37" w14:textId="77777777" w:rsidR="00BB1062" w:rsidRPr="002A691A" w:rsidRDefault="00BB1062" w:rsidP="002A691A">
      <w:pPr>
        <w:pStyle w:val="ad"/>
        <w:tabs>
          <w:tab w:val="left" w:pos="1276"/>
        </w:tabs>
        <w:spacing w:before="0" w:beforeAutospacing="0" w:after="0" w:afterAutospacing="0"/>
        <w:ind w:firstLine="709"/>
        <w:jc w:val="both"/>
        <w:textAlignment w:val="baseline"/>
        <w:rPr>
          <w:color w:val="000000" w:themeColor="text1"/>
          <w:sz w:val="28"/>
          <w:szCs w:val="28"/>
          <w:lang w:val="kk-KZ"/>
        </w:rPr>
      </w:pPr>
      <w:r w:rsidRPr="002A691A">
        <w:rPr>
          <w:color w:val="000000" w:themeColor="text1"/>
          <w:sz w:val="28"/>
          <w:szCs w:val="28"/>
        </w:rPr>
        <w:t xml:space="preserve">дополнить приложением 14 к указанным Правилам согласно приложению </w:t>
      </w:r>
      <w:r w:rsidRPr="002A691A">
        <w:rPr>
          <w:color w:val="000000" w:themeColor="text1"/>
          <w:sz w:val="28"/>
          <w:szCs w:val="28"/>
          <w:lang w:val="kk-KZ"/>
        </w:rPr>
        <w:t>2</w:t>
      </w:r>
      <w:r w:rsidRPr="002A691A">
        <w:rPr>
          <w:color w:val="000000" w:themeColor="text1"/>
          <w:sz w:val="28"/>
          <w:szCs w:val="28"/>
        </w:rPr>
        <w:t> к настоящему приказу</w:t>
      </w:r>
      <w:r w:rsidRPr="002A691A">
        <w:rPr>
          <w:color w:val="000000" w:themeColor="text1"/>
          <w:sz w:val="28"/>
          <w:szCs w:val="28"/>
          <w:lang w:val="kk-KZ"/>
        </w:rPr>
        <w:t>.</w:t>
      </w:r>
    </w:p>
    <w:p w14:paraId="2665BB35" w14:textId="03BA6BC0" w:rsidR="00BB1062" w:rsidRPr="002A691A" w:rsidRDefault="00AD28DF" w:rsidP="002A691A">
      <w:pPr>
        <w:tabs>
          <w:tab w:val="left" w:pos="993"/>
        </w:tabs>
        <w:ind w:firstLine="709"/>
        <w:jc w:val="both"/>
        <w:rPr>
          <w:color w:val="000000" w:themeColor="text1"/>
          <w:spacing w:val="-2"/>
          <w:sz w:val="28"/>
          <w:szCs w:val="28"/>
        </w:rPr>
      </w:pPr>
      <w:r w:rsidRPr="002A691A">
        <w:rPr>
          <w:color w:val="000000" w:themeColor="text1"/>
          <w:sz w:val="28"/>
          <w:szCs w:val="28"/>
          <w:lang w:val="kk-KZ"/>
        </w:rPr>
        <w:t>3</w:t>
      </w:r>
      <w:r w:rsidR="00BB1062" w:rsidRPr="002A691A">
        <w:rPr>
          <w:color w:val="000000" w:themeColor="text1"/>
          <w:sz w:val="28"/>
          <w:szCs w:val="28"/>
        </w:rPr>
        <w:t>.</w:t>
      </w:r>
      <w:r w:rsidR="007C4F51" w:rsidRPr="002A691A">
        <w:rPr>
          <w:color w:val="000000" w:themeColor="text1"/>
          <w:sz w:val="28"/>
          <w:szCs w:val="28"/>
        </w:rPr>
        <w:tab/>
      </w:r>
      <w:r w:rsidR="00BB1062" w:rsidRPr="002A691A">
        <w:rPr>
          <w:color w:val="000000" w:themeColor="text1"/>
          <w:spacing w:val="-2"/>
          <w:sz w:val="28"/>
          <w:szCs w:val="28"/>
        </w:rPr>
        <w:t>Комитету государственного имущества и приватизации Министерства финансов Республики Казахстан в установленном законодательством Республики Казахстан порядке обеспечить:</w:t>
      </w:r>
    </w:p>
    <w:p w14:paraId="27CBAC02" w14:textId="0B94A8B5" w:rsidR="00BB1062" w:rsidRPr="002A691A" w:rsidRDefault="00BB1062" w:rsidP="002A691A">
      <w:pPr>
        <w:pStyle w:val="ad"/>
        <w:tabs>
          <w:tab w:val="left" w:pos="993"/>
        </w:tabs>
        <w:spacing w:before="0" w:beforeAutospacing="0" w:after="0" w:afterAutospacing="0"/>
        <w:ind w:firstLine="709"/>
        <w:jc w:val="both"/>
        <w:rPr>
          <w:color w:val="000000" w:themeColor="text1"/>
          <w:sz w:val="28"/>
          <w:szCs w:val="28"/>
        </w:rPr>
      </w:pPr>
      <w:r w:rsidRPr="002A691A">
        <w:rPr>
          <w:color w:val="000000" w:themeColor="text1"/>
          <w:sz w:val="28"/>
          <w:szCs w:val="28"/>
        </w:rPr>
        <w:t>1</w:t>
      </w:r>
      <w:r w:rsidR="00A80334" w:rsidRPr="002A691A">
        <w:rPr>
          <w:color w:val="000000" w:themeColor="text1"/>
          <w:sz w:val="28"/>
          <w:szCs w:val="28"/>
        </w:rPr>
        <w:t>)</w:t>
      </w:r>
      <w:r w:rsidR="00A80334" w:rsidRPr="002A691A">
        <w:rPr>
          <w:color w:val="000000" w:themeColor="text1"/>
          <w:sz w:val="28"/>
          <w:szCs w:val="28"/>
        </w:rPr>
        <w:tab/>
      </w:r>
      <w:r w:rsidRPr="002A691A">
        <w:rPr>
          <w:color w:val="000000" w:themeColor="text1"/>
          <w:sz w:val="28"/>
          <w:szCs w:val="28"/>
        </w:rPr>
        <w:t>государственную регистрацию настоящего приказа в Министерстве юстиции Республики Казахстан;</w:t>
      </w:r>
    </w:p>
    <w:p w14:paraId="4B9294B4" w14:textId="13CCA961" w:rsidR="00BB1062" w:rsidRPr="002A691A" w:rsidRDefault="00A80334" w:rsidP="002A691A">
      <w:pPr>
        <w:pStyle w:val="ad"/>
        <w:tabs>
          <w:tab w:val="left" w:pos="993"/>
        </w:tabs>
        <w:spacing w:before="0" w:beforeAutospacing="0" w:after="0" w:afterAutospacing="0"/>
        <w:ind w:firstLine="709"/>
        <w:jc w:val="both"/>
        <w:rPr>
          <w:color w:val="000000" w:themeColor="text1"/>
          <w:sz w:val="28"/>
          <w:szCs w:val="28"/>
        </w:rPr>
      </w:pPr>
      <w:r w:rsidRPr="002A691A">
        <w:rPr>
          <w:color w:val="000000" w:themeColor="text1"/>
          <w:sz w:val="28"/>
          <w:szCs w:val="28"/>
        </w:rPr>
        <w:t>2)</w:t>
      </w:r>
      <w:r w:rsidRPr="002A691A">
        <w:rPr>
          <w:color w:val="000000" w:themeColor="text1"/>
          <w:sz w:val="28"/>
          <w:szCs w:val="28"/>
        </w:rPr>
        <w:tab/>
      </w:r>
      <w:r w:rsidR="00BB1062" w:rsidRPr="002A691A">
        <w:rPr>
          <w:color w:val="000000" w:themeColor="text1"/>
          <w:sz w:val="28"/>
          <w:szCs w:val="28"/>
        </w:rPr>
        <w:t xml:space="preserve">размещение настоящего приказа на </w:t>
      </w:r>
      <w:proofErr w:type="spellStart"/>
      <w:r w:rsidR="00BB1062" w:rsidRPr="002A691A">
        <w:rPr>
          <w:color w:val="000000" w:themeColor="text1"/>
          <w:sz w:val="28"/>
          <w:szCs w:val="28"/>
        </w:rPr>
        <w:t>интернет-ресурсе</w:t>
      </w:r>
      <w:proofErr w:type="spellEnd"/>
      <w:r w:rsidR="00BB1062" w:rsidRPr="002A691A">
        <w:rPr>
          <w:color w:val="000000" w:themeColor="text1"/>
          <w:sz w:val="28"/>
          <w:szCs w:val="28"/>
        </w:rPr>
        <w:t xml:space="preserve"> Министерства финансов Республики Казахстан после его официального опубликования;</w:t>
      </w:r>
    </w:p>
    <w:p w14:paraId="515F9E46" w14:textId="77777777" w:rsidR="00BB1062" w:rsidRPr="002A691A" w:rsidRDefault="00BB1062" w:rsidP="002A691A">
      <w:pPr>
        <w:pStyle w:val="ad"/>
        <w:tabs>
          <w:tab w:val="left" w:pos="1134"/>
        </w:tabs>
        <w:spacing w:before="0" w:beforeAutospacing="0" w:after="0" w:afterAutospacing="0"/>
        <w:ind w:firstLine="709"/>
        <w:jc w:val="both"/>
        <w:rPr>
          <w:color w:val="000000" w:themeColor="text1"/>
          <w:sz w:val="28"/>
          <w:szCs w:val="28"/>
        </w:rPr>
      </w:pPr>
      <w:r w:rsidRPr="002A691A">
        <w:rPr>
          <w:color w:val="000000" w:themeColor="text1"/>
          <w:sz w:val="28"/>
          <w:szCs w:val="28"/>
        </w:rPr>
        <w:t xml:space="preserve">3) в течение 10 (десяти) рабочих дней после государственной регистрации настоящего приказа в Министерстве юстиции Республики Казахстан </w:t>
      </w:r>
      <w:r w:rsidRPr="002A691A">
        <w:rPr>
          <w:color w:val="000000" w:themeColor="text1"/>
          <w:sz w:val="28"/>
          <w:szCs w:val="28"/>
        </w:rPr>
        <w:lastRenderedPageBreak/>
        <w:t>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5C47B7F3" w14:textId="2A5B05EC" w:rsidR="00BB1062" w:rsidRPr="002A691A" w:rsidRDefault="00AD28DF" w:rsidP="002A691A">
      <w:pPr>
        <w:pStyle w:val="ad"/>
        <w:tabs>
          <w:tab w:val="left" w:pos="993"/>
        </w:tabs>
        <w:spacing w:before="0" w:beforeAutospacing="0" w:after="0" w:afterAutospacing="0"/>
        <w:ind w:firstLine="709"/>
        <w:jc w:val="both"/>
        <w:rPr>
          <w:color w:val="000000" w:themeColor="text1"/>
          <w:sz w:val="28"/>
          <w:szCs w:val="28"/>
        </w:rPr>
      </w:pPr>
      <w:r w:rsidRPr="002A691A">
        <w:rPr>
          <w:color w:val="000000" w:themeColor="text1"/>
          <w:sz w:val="28"/>
          <w:szCs w:val="28"/>
        </w:rPr>
        <w:t>4</w:t>
      </w:r>
      <w:r w:rsidR="007C4F51" w:rsidRPr="002A691A">
        <w:rPr>
          <w:color w:val="000000" w:themeColor="text1"/>
          <w:sz w:val="28"/>
          <w:szCs w:val="28"/>
        </w:rPr>
        <w:t>.</w:t>
      </w:r>
      <w:r w:rsidR="007C4F51" w:rsidRPr="002A691A">
        <w:rPr>
          <w:color w:val="000000" w:themeColor="text1"/>
          <w:sz w:val="28"/>
          <w:szCs w:val="28"/>
        </w:rPr>
        <w:tab/>
      </w:r>
      <w:r w:rsidR="00BB1062" w:rsidRPr="002A691A">
        <w:rPr>
          <w:color w:val="000000" w:themeColor="text1"/>
          <w:sz w:val="28"/>
          <w:szCs w:val="28"/>
        </w:rPr>
        <w:t>Настоящий приказ вводится в действие по истечении десяти календарных дней после дня его первого официального опубликования.</w:t>
      </w:r>
    </w:p>
    <w:p w14:paraId="4668BAEC" w14:textId="77777777" w:rsidR="00BB1062" w:rsidRPr="002A691A" w:rsidRDefault="00BB1062" w:rsidP="002A691A">
      <w:pPr>
        <w:rPr>
          <w:color w:val="000000" w:themeColor="text1"/>
          <w:sz w:val="28"/>
          <w:szCs w:val="28"/>
        </w:rPr>
      </w:pPr>
    </w:p>
    <w:p w14:paraId="3AD7BAD0" w14:textId="77777777" w:rsidR="00BB1062" w:rsidRPr="002A691A" w:rsidRDefault="00BB1062" w:rsidP="002A691A">
      <w:pPr>
        <w:rPr>
          <w:color w:val="000000" w:themeColor="text1"/>
          <w:sz w:val="28"/>
          <w:szCs w:val="28"/>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D28DF" w:rsidRPr="002A691A" w14:paraId="5351A7E9" w14:textId="77777777" w:rsidTr="00BB20CD">
        <w:tc>
          <w:tcPr>
            <w:tcW w:w="3652" w:type="dxa"/>
            <w:hideMark/>
          </w:tcPr>
          <w:p w14:paraId="0340C101" w14:textId="77777777" w:rsidR="00AD28DF" w:rsidRPr="002A691A" w:rsidRDefault="00AD28DF" w:rsidP="002A691A">
            <w:pPr>
              <w:rPr>
                <w:b/>
                <w:sz w:val="28"/>
                <w:szCs w:val="28"/>
              </w:rPr>
            </w:pPr>
            <w:r w:rsidRPr="002A691A">
              <w:rPr>
                <w:b/>
                <w:sz w:val="28"/>
                <w:szCs w:val="28"/>
              </w:rPr>
              <w:t>Должность</w:t>
            </w:r>
          </w:p>
        </w:tc>
        <w:tc>
          <w:tcPr>
            <w:tcW w:w="2126" w:type="dxa"/>
          </w:tcPr>
          <w:p w14:paraId="6638E8FA" w14:textId="77777777" w:rsidR="00AD28DF" w:rsidRPr="002A691A" w:rsidRDefault="00AD28DF" w:rsidP="002A691A">
            <w:pPr>
              <w:rPr>
                <w:b/>
                <w:sz w:val="28"/>
                <w:szCs w:val="28"/>
                <w:lang w:val="kk-KZ"/>
              </w:rPr>
            </w:pPr>
          </w:p>
        </w:tc>
        <w:tc>
          <w:tcPr>
            <w:tcW w:w="3152" w:type="dxa"/>
            <w:hideMark/>
          </w:tcPr>
          <w:p w14:paraId="304E9FB5" w14:textId="77777777" w:rsidR="00AD28DF" w:rsidRPr="002A691A" w:rsidRDefault="00AD28DF" w:rsidP="002A691A">
            <w:pPr>
              <w:rPr>
                <w:b/>
                <w:sz w:val="28"/>
                <w:szCs w:val="28"/>
                <w:lang w:val="kk-KZ"/>
              </w:rPr>
            </w:pPr>
            <w:r w:rsidRPr="002A691A">
              <w:rPr>
                <w:b/>
                <w:sz w:val="28"/>
                <w:szCs w:val="28"/>
                <w:lang w:val="kk-KZ"/>
              </w:rPr>
              <w:t>ФИО</w:t>
            </w:r>
          </w:p>
        </w:tc>
      </w:tr>
    </w:tbl>
    <w:p w14:paraId="4317EA1A" w14:textId="77777777" w:rsidR="00AD28DF" w:rsidRPr="002A691A" w:rsidRDefault="00AD28DF" w:rsidP="002A691A">
      <w:pPr>
        <w:rPr>
          <w:b/>
          <w:color w:val="000000" w:themeColor="text1"/>
          <w:sz w:val="28"/>
        </w:rPr>
      </w:pPr>
    </w:p>
    <w:p w14:paraId="507457A5" w14:textId="77777777" w:rsidR="00AD28DF" w:rsidRPr="002A691A" w:rsidRDefault="00AD28DF" w:rsidP="002A691A">
      <w:pPr>
        <w:rPr>
          <w:b/>
          <w:color w:val="000000" w:themeColor="text1"/>
          <w:sz w:val="28"/>
        </w:rPr>
      </w:pPr>
    </w:p>
    <w:p w14:paraId="3B031FF3" w14:textId="77777777" w:rsidR="00AD28DF" w:rsidRPr="002A691A" w:rsidRDefault="00AD28DF" w:rsidP="002A691A">
      <w:pPr>
        <w:rPr>
          <w:b/>
          <w:color w:val="000000" w:themeColor="text1"/>
          <w:sz w:val="28"/>
        </w:rPr>
      </w:pPr>
    </w:p>
    <w:p w14:paraId="792A8F5D" w14:textId="77777777" w:rsidR="00AD28DF" w:rsidRPr="002A691A" w:rsidRDefault="00AD28DF" w:rsidP="002A691A">
      <w:pPr>
        <w:rPr>
          <w:b/>
          <w:color w:val="000000" w:themeColor="text1"/>
          <w:sz w:val="28"/>
        </w:rPr>
      </w:pPr>
    </w:p>
    <w:p w14:paraId="571E9F21" w14:textId="77777777" w:rsidR="00AD28DF" w:rsidRPr="002A691A" w:rsidRDefault="00AD28DF" w:rsidP="002A691A">
      <w:pPr>
        <w:rPr>
          <w:b/>
          <w:color w:val="000000" w:themeColor="text1"/>
          <w:sz w:val="28"/>
        </w:rPr>
      </w:pPr>
    </w:p>
    <w:p w14:paraId="70BC289D" w14:textId="77777777" w:rsidR="00AD28DF" w:rsidRPr="002A691A" w:rsidRDefault="00AD28DF" w:rsidP="002A691A">
      <w:pPr>
        <w:rPr>
          <w:b/>
          <w:color w:val="000000" w:themeColor="text1"/>
          <w:sz w:val="28"/>
        </w:rPr>
      </w:pPr>
    </w:p>
    <w:p w14:paraId="0FBA5B9B" w14:textId="77777777" w:rsidR="00AD28DF" w:rsidRPr="002A691A" w:rsidRDefault="00AD28DF" w:rsidP="002A691A">
      <w:pPr>
        <w:rPr>
          <w:b/>
          <w:color w:val="000000" w:themeColor="text1"/>
          <w:sz w:val="28"/>
        </w:rPr>
      </w:pPr>
    </w:p>
    <w:p w14:paraId="74E5497B" w14:textId="77777777" w:rsidR="00AD28DF" w:rsidRPr="002A691A" w:rsidRDefault="00AD28DF" w:rsidP="002A691A">
      <w:pPr>
        <w:rPr>
          <w:b/>
          <w:color w:val="000000" w:themeColor="text1"/>
          <w:sz w:val="28"/>
        </w:rPr>
      </w:pPr>
    </w:p>
    <w:p w14:paraId="3FFDD0E7" w14:textId="77777777" w:rsidR="00AD28DF" w:rsidRPr="002A691A" w:rsidRDefault="00AD28DF" w:rsidP="002A691A">
      <w:pPr>
        <w:rPr>
          <w:b/>
          <w:color w:val="000000" w:themeColor="text1"/>
          <w:sz w:val="28"/>
        </w:rPr>
      </w:pPr>
    </w:p>
    <w:p w14:paraId="7AAB2E68" w14:textId="77777777" w:rsidR="00AD28DF" w:rsidRPr="002A691A" w:rsidRDefault="00AD28DF" w:rsidP="002A691A">
      <w:pPr>
        <w:rPr>
          <w:b/>
          <w:color w:val="000000" w:themeColor="text1"/>
          <w:sz w:val="28"/>
        </w:rPr>
      </w:pPr>
    </w:p>
    <w:p w14:paraId="46A5C437" w14:textId="77777777" w:rsidR="00AD28DF" w:rsidRPr="002A691A" w:rsidRDefault="00AD28DF" w:rsidP="002A691A">
      <w:pPr>
        <w:rPr>
          <w:b/>
          <w:color w:val="000000" w:themeColor="text1"/>
          <w:sz w:val="28"/>
        </w:rPr>
      </w:pPr>
    </w:p>
    <w:p w14:paraId="1AF5C0FD" w14:textId="77777777" w:rsidR="00AD28DF" w:rsidRPr="002A691A" w:rsidRDefault="00AD28DF" w:rsidP="002A691A">
      <w:pPr>
        <w:rPr>
          <w:b/>
          <w:color w:val="000000" w:themeColor="text1"/>
          <w:sz w:val="28"/>
        </w:rPr>
      </w:pPr>
    </w:p>
    <w:p w14:paraId="5FB8ABE7" w14:textId="77777777" w:rsidR="00AD28DF" w:rsidRPr="002A691A" w:rsidRDefault="00AD28DF" w:rsidP="002A691A">
      <w:pPr>
        <w:rPr>
          <w:b/>
          <w:color w:val="000000" w:themeColor="text1"/>
          <w:sz w:val="28"/>
        </w:rPr>
      </w:pPr>
    </w:p>
    <w:p w14:paraId="288772D0" w14:textId="77777777" w:rsidR="00AD28DF" w:rsidRPr="002A691A" w:rsidRDefault="00AD28DF" w:rsidP="002A691A">
      <w:pPr>
        <w:rPr>
          <w:b/>
          <w:color w:val="000000" w:themeColor="text1"/>
          <w:sz w:val="28"/>
        </w:rPr>
      </w:pPr>
    </w:p>
    <w:p w14:paraId="58FA67D5" w14:textId="77777777" w:rsidR="00AD28DF" w:rsidRPr="002A691A" w:rsidRDefault="00AD28DF" w:rsidP="002A691A">
      <w:pPr>
        <w:rPr>
          <w:b/>
          <w:color w:val="000000" w:themeColor="text1"/>
          <w:sz w:val="28"/>
        </w:rPr>
      </w:pPr>
    </w:p>
    <w:p w14:paraId="600D0D39" w14:textId="77777777" w:rsidR="007C4F51" w:rsidRPr="002A691A" w:rsidRDefault="007C4F51" w:rsidP="002A691A">
      <w:pPr>
        <w:pStyle w:val="ad"/>
        <w:spacing w:before="0" w:beforeAutospacing="0" w:after="0" w:afterAutospacing="0"/>
        <w:jc w:val="both"/>
        <w:rPr>
          <w:iCs/>
          <w:sz w:val="28"/>
          <w:szCs w:val="28"/>
        </w:rPr>
      </w:pPr>
    </w:p>
    <w:p w14:paraId="04793F71" w14:textId="77777777" w:rsidR="007C4F51" w:rsidRPr="002A691A" w:rsidRDefault="007C4F51" w:rsidP="002A691A">
      <w:pPr>
        <w:pStyle w:val="ad"/>
        <w:spacing w:before="0" w:beforeAutospacing="0" w:after="0" w:afterAutospacing="0"/>
        <w:jc w:val="both"/>
        <w:rPr>
          <w:iCs/>
          <w:sz w:val="28"/>
          <w:szCs w:val="28"/>
        </w:rPr>
      </w:pPr>
    </w:p>
    <w:p w14:paraId="53353756" w14:textId="77777777" w:rsidR="007C4F51" w:rsidRPr="002A691A" w:rsidRDefault="007C4F51" w:rsidP="002A691A">
      <w:pPr>
        <w:pStyle w:val="ad"/>
        <w:spacing w:before="0" w:beforeAutospacing="0" w:after="0" w:afterAutospacing="0"/>
        <w:jc w:val="both"/>
        <w:rPr>
          <w:iCs/>
          <w:sz w:val="28"/>
          <w:szCs w:val="28"/>
        </w:rPr>
      </w:pPr>
    </w:p>
    <w:p w14:paraId="0E1EC0EC" w14:textId="77777777" w:rsidR="007C4F51" w:rsidRPr="002A691A" w:rsidRDefault="007C4F51" w:rsidP="002A691A">
      <w:pPr>
        <w:pStyle w:val="ad"/>
        <w:spacing w:before="0" w:beforeAutospacing="0" w:after="0" w:afterAutospacing="0"/>
        <w:jc w:val="both"/>
        <w:rPr>
          <w:iCs/>
          <w:sz w:val="28"/>
          <w:szCs w:val="28"/>
        </w:rPr>
      </w:pPr>
    </w:p>
    <w:p w14:paraId="195569AA" w14:textId="77777777" w:rsidR="007C4F51" w:rsidRPr="002A691A" w:rsidRDefault="007C4F51" w:rsidP="002A691A">
      <w:pPr>
        <w:pStyle w:val="ad"/>
        <w:spacing w:before="0" w:beforeAutospacing="0" w:after="0" w:afterAutospacing="0"/>
        <w:jc w:val="both"/>
        <w:rPr>
          <w:iCs/>
          <w:sz w:val="28"/>
          <w:szCs w:val="28"/>
        </w:rPr>
      </w:pPr>
    </w:p>
    <w:p w14:paraId="7C8299CB" w14:textId="77777777" w:rsidR="007C4F51" w:rsidRPr="002A691A" w:rsidRDefault="007C4F51" w:rsidP="002A691A">
      <w:pPr>
        <w:pStyle w:val="ad"/>
        <w:spacing w:before="0" w:beforeAutospacing="0" w:after="0" w:afterAutospacing="0"/>
        <w:jc w:val="both"/>
        <w:rPr>
          <w:iCs/>
          <w:sz w:val="28"/>
          <w:szCs w:val="28"/>
        </w:rPr>
      </w:pPr>
    </w:p>
    <w:p w14:paraId="4934C28B" w14:textId="77777777" w:rsidR="007C4F51" w:rsidRPr="002A691A" w:rsidRDefault="007C4F51" w:rsidP="002A691A">
      <w:pPr>
        <w:pStyle w:val="ad"/>
        <w:spacing w:before="0" w:beforeAutospacing="0" w:after="0" w:afterAutospacing="0"/>
        <w:jc w:val="both"/>
        <w:rPr>
          <w:iCs/>
          <w:sz w:val="28"/>
          <w:szCs w:val="28"/>
        </w:rPr>
      </w:pPr>
    </w:p>
    <w:p w14:paraId="797069A0" w14:textId="77777777" w:rsidR="007C4F51" w:rsidRPr="002A691A" w:rsidRDefault="007C4F51" w:rsidP="002A691A">
      <w:pPr>
        <w:pStyle w:val="ad"/>
        <w:spacing w:before="0" w:beforeAutospacing="0" w:after="0" w:afterAutospacing="0"/>
        <w:jc w:val="both"/>
        <w:rPr>
          <w:iCs/>
          <w:sz w:val="28"/>
          <w:szCs w:val="28"/>
        </w:rPr>
      </w:pPr>
    </w:p>
    <w:p w14:paraId="5552A6AE" w14:textId="2E2FC39F" w:rsidR="00AD28DF" w:rsidRPr="002A691A" w:rsidRDefault="00AD28DF" w:rsidP="002A691A">
      <w:pPr>
        <w:pStyle w:val="ad"/>
        <w:spacing w:before="0" w:beforeAutospacing="0" w:after="0" w:afterAutospacing="0"/>
        <w:jc w:val="both"/>
        <w:rPr>
          <w:iCs/>
          <w:sz w:val="28"/>
          <w:szCs w:val="28"/>
        </w:rPr>
      </w:pPr>
      <w:r w:rsidRPr="002A691A">
        <w:rPr>
          <w:iCs/>
          <w:sz w:val="28"/>
          <w:szCs w:val="28"/>
        </w:rPr>
        <w:t>«СОГЛАСОВАН»</w:t>
      </w:r>
    </w:p>
    <w:p w14:paraId="5ED13594" w14:textId="77777777" w:rsidR="00AD28DF" w:rsidRPr="002A691A" w:rsidRDefault="00AD28DF" w:rsidP="002A691A">
      <w:pPr>
        <w:pStyle w:val="ad"/>
        <w:spacing w:before="0" w:beforeAutospacing="0" w:after="0" w:afterAutospacing="0"/>
        <w:jc w:val="both"/>
        <w:rPr>
          <w:iCs/>
          <w:sz w:val="28"/>
          <w:szCs w:val="28"/>
        </w:rPr>
      </w:pPr>
      <w:r w:rsidRPr="002A691A">
        <w:rPr>
          <w:iCs/>
          <w:sz w:val="28"/>
          <w:szCs w:val="28"/>
        </w:rPr>
        <w:t xml:space="preserve">Министерство юстиции </w:t>
      </w:r>
    </w:p>
    <w:p w14:paraId="1B015CD6" w14:textId="77777777" w:rsidR="00AD28DF" w:rsidRPr="002A691A" w:rsidRDefault="00AD28DF" w:rsidP="002A691A">
      <w:pPr>
        <w:pStyle w:val="ad"/>
        <w:spacing w:before="0" w:beforeAutospacing="0" w:after="0" w:afterAutospacing="0"/>
        <w:jc w:val="both"/>
        <w:rPr>
          <w:iCs/>
          <w:sz w:val="28"/>
          <w:szCs w:val="28"/>
        </w:rPr>
      </w:pPr>
      <w:r w:rsidRPr="002A691A">
        <w:rPr>
          <w:iCs/>
          <w:sz w:val="28"/>
          <w:szCs w:val="28"/>
        </w:rPr>
        <w:t>Республики Казахстан</w:t>
      </w:r>
    </w:p>
    <w:p w14:paraId="1E535111" w14:textId="77777777" w:rsidR="00AD28DF" w:rsidRPr="002A691A" w:rsidRDefault="00AD28DF" w:rsidP="002A691A">
      <w:pPr>
        <w:pStyle w:val="ad"/>
        <w:spacing w:before="0" w:beforeAutospacing="0" w:after="0" w:afterAutospacing="0"/>
        <w:jc w:val="both"/>
        <w:rPr>
          <w:b/>
          <w:iCs/>
          <w:sz w:val="28"/>
          <w:szCs w:val="28"/>
        </w:rPr>
      </w:pPr>
    </w:p>
    <w:p w14:paraId="7D59AC0C" w14:textId="77777777" w:rsidR="00AD28DF" w:rsidRPr="002A691A" w:rsidRDefault="00AD28DF" w:rsidP="002A691A">
      <w:pPr>
        <w:pStyle w:val="ad"/>
        <w:spacing w:before="0" w:beforeAutospacing="0" w:after="0" w:afterAutospacing="0"/>
        <w:jc w:val="both"/>
        <w:rPr>
          <w:iCs/>
          <w:sz w:val="28"/>
          <w:szCs w:val="28"/>
        </w:rPr>
      </w:pPr>
      <w:r w:rsidRPr="002A691A">
        <w:rPr>
          <w:iCs/>
          <w:sz w:val="28"/>
          <w:szCs w:val="28"/>
        </w:rPr>
        <w:t>«СОГЛАСОВАН»</w:t>
      </w:r>
    </w:p>
    <w:p w14:paraId="742A555F" w14:textId="77777777" w:rsidR="00AD28DF" w:rsidRPr="002A691A" w:rsidRDefault="00AD28DF" w:rsidP="002A691A">
      <w:pPr>
        <w:pStyle w:val="ad"/>
        <w:spacing w:before="0" w:beforeAutospacing="0" w:after="0" w:afterAutospacing="0"/>
        <w:jc w:val="both"/>
        <w:rPr>
          <w:sz w:val="28"/>
          <w:szCs w:val="28"/>
        </w:rPr>
      </w:pPr>
      <w:r w:rsidRPr="002A691A">
        <w:rPr>
          <w:sz w:val="28"/>
          <w:szCs w:val="28"/>
        </w:rPr>
        <w:t>Национальный Банк</w:t>
      </w:r>
    </w:p>
    <w:p w14:paraId="171A1806" w14:textId="77777777" w:rsidR="00AD28DF" w:rsidRPr="002A691A" w:rsidRDefault="00AD28DF" w:rsidP="002A691A">
      <w:pPr>
        <w:pStyle w:val="ad"/>
        <w:spacing w:before="0" w:beforeAutospacing="0" w:after="0" w:afterAutospacing="0"/>
        <w:jc w:val="both"/>
        <w:rPr>
          <w:sz w:val="28"/>
          <w:szCs w:val="28"/>
        </w:rPr>
      </w:pPr>
      <w:r w:rsidRPr="002A691A">
        <w:rPr>
          <w:sz w:val="28"/>
          <w:szCs w:val="28"/>
        </w:rPr>
        <w:t>Республики Казахстан</w:t>
      </w:r>
    </w:p>
    <w:p w14:paraId="5F18510E" w14:textId="77777777" w:rsidR="00AD28DF" w:rsidRPr="002A691A" w:rsidRDefault="00AD28DF" w:rsidP="002A691A">
      <w:pPr>
        <w:pStyle w:val="ad"/>
        <w:spacing w:before="0" w:beforeAutospacing="0" w:after="0" w:afterAutospacing="0"/>
        <w:jc w:val="both"/>
        <w:rPr>
          <w:iCs/>
          <w:sz w:val="28"/>
          <w:szCs w:val="28"/>
        </w:rPr>
      </w:pPr>
    </w:p>
    <w:p w14:paraId="42EA6CBD" w14:textId="77777777" w:rsidR="00AD28DF" w:rsidRPr="002A691A" w:rsidRDefault="00AD28DF" w:rsidP="002A691A">
      <w:pPr>
        <w:pStyle w:val="ad"/>
        <w:spacing w:before="0" w:beforeAutospacing="0" w:after="0" w:afterAutospacing="0"/>
        <w:jc w:val="both"/>
        <w:rPr>
          <w:iCs/>
          <w:sz w:val="28"/>
          <w:szCs w:val="28"/>
        </w:rPr>
      </w:pPr>
      <w:r w:rsidRPr="002A691A">
        <w:rPr>
          <w:iCs/>
          <w:sz w:val="28"/>
          <w:szCs w:val="28"/>
        </w:rPr>
        <w:t>«СОГЛАСОВАН»</w:t>
      </w:r>
    </w:p>
    <w:p w14:paraId="365A62A8" w14:textId="77777777" w:rsidR="00AD28DF" w:rsidRPr="002A691A" w:rsidRDefault="00AD28DF" w:rsidP="002A691A">
      <w:pPr>
        <w:pStyle w:val="ad"/>
        <w:spacing w:before="0" w:beforeAutospacing="0" w:after="0" w:afterAutospacing="0"/>
        <w:jc w:val="both"/>
        <w:rPr>
          <w:iCs/>
          <w:sz w:val="28"/>
          <w:szCs w:val="28"/>
        </w:rPr>
      </w:pPr>
      <w:r w:rsidRPr="002A691A">
        <w:rPr>
          <w:iCs/>
          <w:sz w:val="28"/>
          <w:szCs w:val="28"/>
        </w:rPr>
        <w:t xml:space="preserve">Министерство </w:t>
      </w:r>
    </w:p>
    <w:p w14:paraId="44879242" w14:textId="77777777" w:rsidR="00AD28DF" w:rsidRPr="002A691A" w:rsidRDefault="00AD28DF" w:rsidP="002A691A">
      <w:pPr>
        <w:pStyle w:val="ad"/>
        <w:spacing w:before="0" w:beforeAutospacing="0" w:after="0" w:afterAutospacing="0"/>
        <w:jc w:val="both"/>
        <w:rPr>
          <w:iCs/>
          <w:sz w:val="28"/>
          <w:szCs w:val="28"/>
        </w:rPr>
      </w:pPr>
      <w:r w:rsidRPr="002A691A">
        <w:rPr>
          <w:iCs/>
          <w:sz w:val="28"/>
          <w:szCs w:val="28"/>
        </w:rPr>
        <w:t>национальной экономики</w:t>
      </w:r>
    </w:p>
    <w:p w14:paraId="2002D5E8" w14:textId="77777777" w:rsidR="00AD28DF" w:rsidRDefault="00AD28DF" w:rsidP="002A691A">
      <w:pPr>
        <w:pStyle w:val="ad"/>
        <w:spacing w:before="0" w:beforeAutospacing="0" w:after="0" w:afterAutospacing="0"/>
        <w:jc w:val="both"/>
        <w:rPr>
          <w:lang w:val="kk-KZ"/>
        </w:rPr>
      </w:pPr>
      <w:r w:rsidRPr="002A691A">
        <w:rPr>
          <w:iCs/>
          <w:sz w:val="28"/>
          <w:szCs w:val="28"/>
        </w:rPr>
        <w:t>Республики Казахстан</w:t>
      </w:r>
    </w:p>
    <w:p w14:paraId="6F19D5BC" w14:textId="3B8ADAD8" w:rsidR="00BE0CE6" w:rsidRDefault="00AD28DF" w:rsidP="002A691A">
      <w:r>
        <w:rPr>
          <w:b/>
          <w:color w:val="000000" w:themeColor="text1"/>
          <w:sz w:val="28"/>
        </w:rPr>
        <w:t xml:space="preserve"> </w:t>
      </w:r>
    </w:p>
    <w:sectPr w:rsidR="00BE0CE6" w:rsidSect="0092741A">
      <w:headerReference w:type="even" r:id="rId17"/>
      <w:headerReference w:type="default" r:id="rId18"/>
      <w:headerReference w:type="first" r:id="rId19"/>
      <w:pgSz w:w="11906" w:h="16838"/>
      <w:pgMar w:top="1134"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FE8C3" w14:textId="77777777" w:rsidR="00586CCE" w:rsidRDefault="00586CCE">
      <w:r>
        <w:separator/>
      </w:r>
    </w:p>
  </w:endnote>
  <w:endnote w:type="continuationSeparator" w:id="0">
    <w:p w14:paraId="37035BCC" w14:textId="77777777" w:rsidR="00586CCE" w:rsidRDefault="0058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48279" w14:textId="77777777" w:rsidR="00586CCE" w:rsidRDefault="00586CCE">
      <w:r>
        <w:separator/>
      </w:r>
    </w:p>
  </w:footnote>
  <w:footnote w:type="continuationSeparator" w:id="0">
    <w:p w14:paraId="25E15955" w14:textId="77777777" w:rsidR="00586CCE" w:rsidRDefault="00586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09EAC" w14:textId="77777777" w:rsidR="00BE0CE6" w:rsidRDefault="00E11FFF">
    <w:pPr>
      <w:pStyle w:val="a9"/>
      <w:framePr w:wrap="around" w:vAnchor="text" w:hAnchor="margin" w:xAlign="center" w:y="1"/>
      <w:rPr>
        <w:rStyle w:val="af"/>
      </w:rPr>
    </w:pPr>
    <w:r>
      <w:rPr>
        <w:rStyle w:val="af"/>
      </w:rPr>
      <w:pgNum/>
    </w:r>
  </w:p>
  <w:p w14:paraId="77A42531" w14:textId="77777777" w:rsidR="00BE0CE6" w:rsidRDefault="00BE0CE6">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B15F1" w14:textId="4D810A50" w:rsidR="00BE0CE6" w:rsidRDefault="00E11FFF">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A2DA7">
      <w:rPr>
        <w:rStyle w:val="af"/>
        <w:noProof/>
      </w:rPr>
      <w:t>7</w:t>
    </w:r>
    <w:r>
      <w:rPr>
        <w:rStyle w:val="af"/>
      </w:rPr>
      <w:fldChar w:fldCharType="end"/>
    </w:r>
  </w:p>
  <w:p w14:paraId="28D59099" w14:textId="77777777" w:rsidR="00BE0CE6" w:rsidRDefault="00BE0CE6">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BE0CE6" w14:paraId="4364B37F" w14:textId="77777777" w:rsidTr="005D1846">
      <w:trPr>
        <w:trHeight w:val="1348"/>
      </w:trPr>
      <w:tc>
        <w:tcPr>
          <w:tcW w:w="4362" w:type="dxa"/>
          <w:gridSpan w:val="2"/>
          <w:shd w:val="clear" w:color="auto" w:fill="auto"/>
        </w:tcPr>
        <w:p w14:paraId="710C02C2" w14:textId="77777777" w:rsidR="00BE0CE6" w:rsidRDefault="00E11FFF">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5D1846">
            <w:rPr>
              <w:b/>
              <w:bCs/>
              <w:color w:val="3399FF"/>
              <w:lang w:val="kk-KZ"/>
            </w:rPr>
            <w:t>РЕСПУБЛИКАСЫ</w:t>
          </w:r>
          <w:r>
            <w:rPr>
              <w:b/>
              <w:bCs/>
              <w:color w:val="3399FF"/>
              <w:lang w:val="kk-KZ"/>
            </w:rPr>
            <w:t>НЫҢ</w:t>
          </w:r>
        </w:p>
        <w:p w14:paraId="74D2C076" w14:textId="77777777" w:rsidR="00BE0CE6" w:rsidRDefault="00E11FFF">
          <w:pPr>
            <w:spacing w:line="288" w:lineRule="auto"/>
            <w:ind w:right="459"/>
            <w:jc w:val="center"/>
            <w:rPr>
              <w:b/>
              <w:color w:val="3A7298"/>
              <w:sz w:val="32"/>
              <w:szCs w:val="32"/>
              <w:lang w:val="kk-KZ"/>
            </w:rPr>
          </w:pPr>
          <w:r>
            <w:rPr>
              <w:b/>
              <w:bCs/>
              <w:color w:val="3399FF"/>
              <w:lang w:val="kk-KZ"/>
            </w:rPr>
            <w:t xml:space="preserve"> ҚАРЖЫ </w:t>
          </w:r>
          <w:r w:rsidRPr="005D1846">
            <w:rPr>
              <w:b/>
              <w:bCs/>
              <w:color w:val="3399FF"/>
              <w:lang w:val="kk-KZ"/>
            </w:rPr>
            <w:t>МИНИСТРЛІГІ</w:t>
          </w:r>
        </w:p>
      </w:tc>
      <w:tc>
        <w:tcPr>
          <w:tcW w:w="2126" w:type="dxa"/>
          <w:shd w:val="clear" w:color="auto" w:fill="auto"/>
        </w:tcPr>
        <w:p w14:paraId="542E75F6" w14:textId="77777777" w:rsidR="00BE0CE6" w:rsidRDefault="00E11FFF">
          <w:pPr>
            <w:jc w:val="center"/>
            <w:rPr>
              <w:sz w:val="22"/>
              <w:szCs w:val="22"/>
              <w:lang w:val="kk-KZ"/>
            </w:rPr>
          </w:pPr>
          <w:r>
            <w:rPr>
              <w:noProof/>
              <w:sz w:val="22"/>
              <w:szCs w:val="22"/>
            </w:rPr>
            <w:drawing>
              <wp:inline distT="0" distB="0" distL="0" distR="0" wp14:anchorId="6542B7AB" wp14:editId="4B8D0FA2">
                <wp:extent cx="972820" cy="972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15704B64" w14:textId="77777777" w:rsidR="00BE0CE6" w:rsidRDefault="00E11FFF">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ФИНАНСОВ</w:t>
          </w:r>
        </w:p>
        <w:p w14:paraId="1008F9D2" w14:textId="77777777" w:rsidR="00BE0CE6" w:rsidRDefault="00E11FFF">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BE0CE6" w14:paraId="6D16DE2F" w14:textId="77777777" w:rsidTr="005D1846">
      <w:trPr>
        <w:gridBefore w:val="1"/>
        <w:wBefore w:w="426" w:type="dxa"/>
        <w:trHeight w:val="591"/>
      </w:trPr>
      <w:tc>
        <w:tcPr>
          <w:tcW w:w="3936" w:type="dxa"/>
          <w:shd w:val="clear" w:color="auto" w:fill="auto"/>
        </w:tcPr>
        <w:p w14:paraId="0946F08C" w14:textId="77777777" w:rsidR="00BE0CE6" w:rsidRDefault="00BE0CE6">
          <w:pPr>
            <w:widowControl w:val="0"/>
            <w:ind w:right="459"/>
            <w:jc w:val="center"/>
            <w:rPr>
              <w:b/>
              <w:bCs/>
              <w:color w:val="3399FF"/>
              <w:sz w:val="22"/>
              <w:szCs w:val="22"/>
            </w:rPr>
          </w:pPr>
        </w:p>
        <w:p w14:paraId="0186E36F" w14:textId="77777777" w:rsidR="00BE0CE6" w:rsidRDefault="00E11FFF">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2ECFD21F" w14:textId="77777777" w:rsidR="00BE0CE6" w:rsidRDefault="00BE0CE6">
          <w:pPr>
            <w:jc w:val="center"/>
            <w:rPr>
              <w:sz w:val="22"/>
              <w:szCs w:val="22"/>
              <w:lang w:val="kk-KZ"/>
            </w:rPr>
          </w:pPr>
        </w:p>
      </w:tc>
      <w:tc>
        <w:tcPr>
          <w:tcW w:w="4263" w:type="dxa"/>
          <w:shd w:val="clear" w:color="auto" w:fill="auto"/>
        </w:tcPr>
        <w:p w14:paraId="75BCBCF6" w14:textId="77777777" w:rsidR="00BE0CE6" w:rsidRDefault="00E11FFF">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6192" behindDoc="0" locked="0" layoutInCell="1" hidden="0" allowOverlap="1" wp14:anchorId="7D9DA4FF" wp14:editId="23CFC11A">
                    <wp:simplePos x="0" y="0"/>
                    <wp:positionH relativeFrom="column">
                      <wp:posOffset>-3936365</wp:posOffset>
                    </wp:positionH>
                    <wp:positionV relativeFrom="page">
                      <wp:posOffset>70485</wp:posOffset>
                    </wp:positionV>
                    <wp:extent cx="6411595" cy="0"/>
                    <wp:effectExtent l="12700" t="8890" r="14605" b="10160"/>
                    <wp:wrapNone/>
                    <wp:docPr id="178"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xmlns:ve="http://schemas.openxmlformats.org/markup-compatibility/2006">
                <w:pict>
                  <v:line id="Line 26" o:spid="_x0000_s1931" style="flip:y;mso-height-percent:0;mso-height-relative:page;mso-position-vertical-relative:page;mso-width-percent:0;mso-width-relative:page;mso-wrap-distance-bottom:0;mso-wrap-distance-left:9pt;mso-wrap-distance-right:9pt;mso-wrap-distance-top:0;mso-wrap-style:square;position:absolute;visibility:visible;z-index:251657728" o:bwmode="auto" from="-309.95pt,5.55pt" to="194.9pt,5.55pt" strokecolor="#39f" strokeweight="1.25pt">
                    <v:stroke joinstyle="round"/>
                    <w10:bordertop type="single" width="10"/>
                    <w10:borderleft type="single" width="10"/>
                    <w10:borderbottom type="single" width="10"/>
                    <w10:borderright type="single" width="10"/>
                  </v:line>
                </w:pict>
              </mc:Fallback>
            </mc:AlternateContent>
          </w:r>
        </w:p>
        <w:p w14:paraId="64AA1C91" w14:textId="77777777" w:rsidR="00BE0CE6" w:rsidRDefault="00E11FFF">
          <w:pPr>
            <w:spacing w:line="288" w:lineRule="auto"/>
            <w:jc w:val="center"/>
            <w:rPr>
              <w:b/>
              <w:bCs/>
              <w:color w:val="3399FF"/>
              <w:lang w:val="kk-KZ"/>
            </w:rPr>
          </w:pPr>
          <w:r w:rsidRPr="0087566C">
            <w:rPr>
              <w:b/>
              <w:bCs/>
              <w:color w:val="3399FF"/>
              <w:sz w:val="22"/>
              <w:szCs w:val="22"/>
            </w:rPr>
            <w:t>ПРИКАЗ</w:t>
          </w:r>
        </w:p>
      </w:tc>
    </w:tr>
  </w:tbl>
  <w:p w14:paraId="2156A66A" w14:textId="77777777" w:rsidR="00BE0CE6" w:rsidRDefault="00BE0CE6">
    <w:pPr>
      <w:pStyle w:val="a9"/>
      <w:rPr>
        <w:color w:val="3A7298"/>
        <w:sz w:val="22"/>
        <w:szCs w:val="22"/>
        <w:lang w:val="kk-KZ"/>
      </w:rPr>
    </w:pPr>
  </w:p>
  <w:p w14:paraId="143AF55F" w14:textId="77777777" w:rsidR="00BE0CE6" w:rsidRDefault="00E11FFF">
    <w:pPr>
      <w:pStyle w:val="a9"/>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34E3EE37" w14:textId="77777777" w:rsidR="00BE0CE6" w:rsidRDefault="00BE0CE6">
    <w:pPr>
      <w:rPr>
        <w:color w:val="3A7234"/>
        <w:sz w:val="14"/>
        <w:szCs w:val="14"/>
        <w:lang w:val="kk-KZ"/>
      </w:rPr>
    </w:pPr>
  </w:p>
  <w:p w14:paraId="2736905E" w14:textId="77777777" w:rsidR="00BE0CE6" w:rsidRDefault="00BE0CE6">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266C45"/>
    <w:multiLevelType w:val="multilevel"/>
    <w:tmpl w:val="DC38016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500E60E3"/>
    <w:multiLevelType w:val="hybridMultilevel"/>
    <w:tmpl w:val="643E08D0"/>
    <w:lvl w:ilvl="0" w:tplc="869CABCE">
      <w:start w:val="40"/>
      <w:numFmt w:val="decimal"/>
      <w:lvlText w:val="%1)"/>
      <w:lvlJc w:val="left"/>
      <w:pPr>
        <w:tabs>
          <w:tab w:val="num" w:pos="1720"/>
        </w:tabs>
        <w:ind w:left="1720" w:hanging="1020"/>
      </w:pPr>
      <w:rPr>
        <w:rFonts w:hint="default"/>
      </w:rPr>
    </w:lvl>
    <w:lvl w:ilvl="1" w:tplc="8E827920">
      <w:start w:val="1"/>
      <w:numFmt w:val="lowerLetter"/>
      <w:lvlText w:val="%2."/>
      <w:lvlJc w:val="left"/>
      <w:pPr>
        <w:tabs>
          <w:tab w:val="num" w:pos="1780"/>
        </w:tabs>
        <w:ind w:left="1780" w:hanging="360"/>
      </w:pPr>
    </w:lvl>
    <w:lvl w:ilvl="2" w:tplc="4F409D4A">
      <w:start w:val="1"/>
      <w:numFmt w:val="lowerRoman"/>
      <w:lvlText w:val="%3."/>
      <w:lvlJc w:val="right"/>
      <w:pPr>
        <w:tabs>
          <w:tab w:val="num" w:pos="2500"/>
        </w:tabs>
        <w:ind w:left="2500" w:hanging="180"/>
      </w:pPr>
    </w:lvl>
    <w:lvl w:ilvl="3" w:tplc="CF7C87B0">
      <w:start w:val="1"/>
      <w:numFmt w:val="decimal"/>
      <w:lvlText w:val="%4."/>
      <w:lvlJc w:val="left"/>
      <w:pPr>
        <w:tabs>
          <w:tab w:val="num" w:pos="3220"/>
        </w:tabs>
        <w:ind w:left="3220" w:hanging="360"/>
      </w:pPr>
    </w:lvl>
    <w:lvl w:ilvl="4" w:tplc="1166E0E8">
      <w:start w:val="1"/>
      <w:numFmt w:val="lowerLetter"/>
      <w:lvlText w:val="%5."/>
      <w:lvlJc w:val="left"/>
      <w:pPr>
        <w:tabs>
          <w:tab w:val="num" w:pos="3940"/>
        </w:tabs>
        <w:ind w:left="3940" w:hanging="360"/>
      </w:pPr>
    </w:lvl>
    <w:lvl w:ilvl="5" w:tplc="D040D390">
      <w:start w:val="1"/>
      <w:numFmt w:val="lowerRoman"/>
      <w:lvlText w:val="%6."/>
      <w:lvlJc w:val="right"/>
      <w:pPr>
        <w:tabs>
          <w:tab w:val="num" w:pos="4660"/>
        </w:tabs>
        <w:ind w:left="4660" w:hanging="180"/>
      </w:pPr>
    </w:lvl>
    <w:lvl w:ilvl="6" w:tplc="BD32A03A">
      <w:start w:val="1"/>
      <w:numFmt w:val="decimal"/>
      <w:lvlText w:val="%7."/>
      <w:lvlJc w:val="left"/>
      <w:pPr>
        <w:tabs>
          <w:tab w:val="num" w:pos="5380"/>
        </w:tabs>
        <w:ind w:left="5380" w:hanging="360"/>
      </w:pPr>
    </w:lvl>
    <w:lvl w:ilvl="7" w:tplc="8024724E">
      <w:start w:val="1"/>
      <w:numFmt w:val="lowerLetter"/>
      <w:lvlText w:val="%8."/>
      <w:lvlJc w:val="left"/>
      <w:pPr>
        <w:tabs>
          <w:tab w:val="num" w:pos="6100"/>
        </w:tabs>
        <w:ind w:left="6100" w:hanging="360"/>
      </w:pPr>
    </w:lvl>
    <w:lvl w:ilvl="8" w:tplc="8766B664">
      <w:start w:val="1"/>
      <w:numFmt w:val="lowerRoman"/>
      <w:lvlText w:val="%9."/>
      <w:lvlJc w:val="right"/>
      <w:pPr>
        <w:tabs>
          <w:tab w:val="num" w:pos="6820"/>
        </w:tabs>
        <w:ind w:left="6820" w:hanging="180"/>
      </w:pPr>
    </w:lvl>
  </w:abstractNum>
  <w:abstractNum w:abstractNumId="2" w15:restartNumberingAfterBreak="0">
    <w:nsid w:val="50440AC8"/>
    <w:multiLevelType w:val="multilevel"/>
    <w:tmpl w:val="7A86D77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5C9917F2"/>
    <w:multiLevelType w:val="hybridMultilevel"/>
    <w:tmpl w:val="8B16550A"/>
    <w:lvl w:ilvl="0" w:tplc="BD089302">
      <w:start w:val="1"/>
      <w:numFmt w:val="decimal"/>
      <w:lvlText w:val="%1."/>
      <w:lvlJc w:val="left"/>
      <w:pPr>
        <w:ind w:left="1065" w:hanging="360"/>
      </w:pPr>
      <w:rPr>
        <w:rFonts w:hint="default"/>
      </w:rPr>
    </w:lvl>
    <w:lvl w:ilvl="1" w:tplc="4A40C710">
      <w:start w:val="1"/>
      <w:numFmt w:val="lowerLetter"/>
      <w:lvlText w:val="%2."/>
      <w:lvlJc w:val="left"/>
      <w:pPr>
        <w:ind w:left="1785" w:hanging="360"/>
      </w:pPr>
    </w:lvl>
    <w:lvl w:ilvl="2" w:tplc="31586FE2">
      <w:start w:val="1"/>
      <w:numFmt w:val="lowerRoman"/>
      <w:lvlText w:val="%3."/>
      <w:lvlJc w:val="right"/>
      <w:pPr>
        <w:ind w:left="2505" w:hanging="180"/>
      </w:pPr>
    </w:lvl>
    <w:lvl w:ilvl="3" w:tplc="9258E2BC">
      <w:start w:val="1"/>
      <w:numFmt w:val="decimal"/>
      <w:lvlText w:val="%4."/>
      <w:lvlJc w:val="left"/>
      <w:pPr>
        <w:ind w:left="3225" w:hanging="360"/>
      </w:pPr>
    </w:lvl>
    <w:lvl w:ilvl="4" w:tplc="FFBEE9A0">
      <w:start w:val="1"/>
      <w:numFmt w:val="lowerLetter"/>
      <w:lvlText w:val="%5."/>
      <w:lvlJc w:val="left"/>
      <w:pPr>
        <w:ind w:left="3945" w:hanging="360"/>
      </w:pPr>
    </w:lvl>
    <w:lvl w:ilvl="5" w:tplc="2D2EA466">
      <w:start w:val="1"/>
      <w:numFmt w:val="lowerRoman"/>
      <w:lvlText w:val="%6."/>
      <w:lvlJc w:val="right"/>
      <w:pPr>
        <w:ind w:left="4665" w:hanging="180"/>
      </w:pPr>
    </w:lvl>
    <w:lvl w:ilvl="6" w:tplc="7430D594">
      <w:start w:val="1"/>
      <w:numFmt w:val="decimal"/>
      <w:lvlText w:val="%7."/>
      <w:lvlJc w:val="left"/>
      <w:pPr>
        <w:ind w:left="5385" w:hanging="360"/>
      </w:pPr>
    </w:lvl>
    <w:lvl w:ilvl="7" w:tplc="21BA3A48">
      <w:start w:val="1"/>
      <w:numFmt w:val="lowerLetter"/>
      <w:lvlText w:val="%8."/>
      <w:lvlJc w:val="left"/>
      <w:pPr>
        <w:ind w:left="6105" w:hanging="360"/>
      </w:pPr>
    </w:lvl>
    <w:lvl w:ilvl="8" w:tplc="32347F38">
      <w:start w:val="1"/>
      <w:numFmt w:val="lowerRoman"/>
      <w:lvlText w:val="%9."/>
      <w:lvlJc w:val="right"/>
      <w:pPr>
        <w:ind w:left="6825" w:hanging="180"/>
      </w:pPr>
    </w:lvl>
  </w:abstractNum>
  <w:abstractNum w:abstractNumId="4" w15:restartNumberingAfterBreak="0">
    <w:nsid w:val="7B6C2418"/>
    <w:multiLevelType w:val="hybridMultilevel"/>
    <w:tmpl w:val="E99CCDDA"/>
    <w:lvl w:ilvl="0" w:tplc="C0120B7E">
      <w:start w:val="1"/>
      <w:numFmt w:val="decimal"/>
      <w:lvlText w:val="%1."/>
      <w:lvlJc w:val="left"/>
      <w:pPr>
        <w:tabs>
          <w:tab w:val="num" w:pos="1669"/>
        </w:tabs>
        <w:ind w:left="1669" w:hanging="360"/>
      </w:pPr>
    </w:lvl>
    <w:lvl w:ilvl="1" w:tplc="319486A8">
      <w:start w:val="1"/>
      <w:numFmt w:val="lowerLetter"/>
      <w:lvlText w:val="%2."/>
      <w:lvlJc w:val="left"/>
      <w:pPr>
        <w:tabs>
          <w:tab w:val="num" w:pos="2389"/>
        </w:tabs>
        <w:ind w:left="2389" w:hanging="360"/>
      </w:pPr>
    </w:lvl>
    <w:lvl w:ilvl="2" w:tplc="82BE24C6">
      <w:start w:val="1"/>
      <w:numFmt w:val="lowerRoman"/>
      <w:lvlText w:val="%3."/>
      <w:lvlJc w:val="right"/>
      <w:pPr>
        <w:tabs>
          <w:tab w:val="num" w:pos="3109"/>
        </w:tabs>
        <w:ind w:left="3109" w:hanging="180"/>
      </w:pPr>
    </w:lvl>
    <w:lvl w:ilvl="3" w:tplc="37040810">
      <w:start w:val="1"/>
      <w:numFmt w:val="decimal"/>
      <w:lvlText w:val="%4."/>
      <w:lvlJc w:val="left"/>
      <w:pPr>
        <w:tabs>
          <w:tab w:val="num" w:pos="3829"/>
        </w:tabs>
        <w:ind w:left="3829" w:hanging="360"/>
      </w:pPr>
    </w:lvl>
    <w:lvl w:ilvl="4" w:tplc="8F6EEF4A">
      <w:start w:val="1"/>
      <w:numFmt w:val="lowerLetter"/>
      <w:lvlText w:val="%5."/>
      <w:lvlJc w:val="left"/>
      <w:pPr>
        <w:tabs>
          <w:tab w:val="num" w:pos="4549"/>
        </w:tabs>
        <w:ind w:left="4549" w:hanging="360"/>
      </w:pPr>
    </w:lvl>
    <w:lvl w:ilvl="5" w:tplc="85B4BB6A">
      <w:start w:val="1"/>
      <w:numFmt w:val="lowerRoman"/>
      <w:lvlText w:val="%6."/>
      <w:lvlJc w:val="right"/>
      <w:pPr>
        <w:tabs>
          <w:tab w:val="num" w:pos="5269"/>
        </w:tabs>
        <w:ind w:left="5269" w:hanging="180"/>
      </w:pPr>
    </w:lvl>
    <w:lvl w:ilvl="6" w:tplc="5A5AB4F2">
      <w:start w:val="1"/>
      <w:numFmt w:val="decimal"/>
      <w:lvlText w:val="%7."/>
      <w:lvlJc w:val="left"/>
      <w:pPr>
        <w:tabs>
          <w:tab w:val="num" w:pos="5989"/>
        </w:tabs>
        <w:ind w:left="5989" w:hanging="360"/>
      </w:pPr>
    </w:lvl>
    <w:lvl w:ilvl="7" w:tplc="37A6669A">
      <w:start w:val="1"/>
      <w:numFmt w:val="lowerLetter"/>
      <w:lvlText w:val="%8."/>
      <w:lvlJc w:val="left"/>
      <w:pPr>
        <w:tabs>
          <w:tab w:val="num" w:pos="6709"/>
        </w:tabs>
        <w:ind w:left="6709" w:hanging="360"/>
      </w:pPr>
    </w:lvl>
    <w:lvl w:ilvl="8" w:tplc="7CA4270C">
      <w:start w:val="1"/>
      <w:numFmt w:val="lowerRoman"/>
      <w:lvlText w:val="%9."/>
      <w:lvlJc w:val="right"/>
      <w:pPr>
        <w:tabs>
          <w:tab w:val="num" w:pos="7429"/>
        </w:tabs>
        <w:ind w:left="7429"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CE6"/>
    <w:rsid w:val="000B3432"/>
    <w:rsid w:val="000F7824"/>
    <w:rsid w:val="00205CC0"/>
    <w:rsid w:val="00216433"/>
    <w:rsid w:val="00270220"/>
    <w:rsid w:val="002A691A"/>
    <w:rsid w:val="002D7FE4"/>
    <w:rsid w:val="002F78D7"/>
    <w:rsid w:val="004554B7"/>
    <w:rsid w:val="004A4930"/>
    <w:rsid w:val="0050170D"/>
    <w:rsid w:val="0053668A"/>
    <w:rsid w:val="00586CCE"/>
    <w:rsid w:val="00720902"/>
    <w:rsid w:val="007C4F51"/>
    <w:rsid w:val="0092741A"/>
    <w:rsid w:val="00953398"/>
    <w:rsid w:val="009A66EF"/>
    <w:rsid w:val="009B586B"/>
    <w:rsid w:val="00A357AC"/>
    <w:rsid w:val="00A80334"/>
    <w:rsid w:val="00AD28DF"/>
    <w:rsid w:val="00AE6A6B"/>
    <w:rsid w:val="00B31A68"/>
    <w:rsid w:val="00B93227"/>
    <w:rsid w:val="00BB1062"/>
    <w:rsid w:val="00BB374A"/>
    <w:rsid w:val="00BE0CE6"/>
    <w:rsid w:val="00C63837"/>
    <w:rsid w:val="00C8776C"/>
    <w:rsid w:val="00CA2DA7"/>
    <w:rsid w:val="00D3024F"/>
    <w:rsid w:val="00D8699F"/>
    <w:rsid w:val="00E11FFF"/>
    <w:rsid w:val="00E735CF"/>
    <w:rsid w:val="00EF3F82"/>
    <w:rsid w:val="00F0009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3C518"/>
  <w15:docId w15:val="{8B9C067A-88C3-4869-8EB7-EFD7092E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E735C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Çíà,Зна,Знак Знак,Знак4,Знак4 Знак,Знак4 Знак Знак,Знак4 Знак Знак Знак Знак,Обычный (Web),Обычный (Web) Знак Знак Знак Знак,Обычный (веб)1,Обычный (веб)1 Знак Знак Зн,Обычный (веб)1 Знак Знак Зн Знак,Обычный (веб)1 Знак Знак Зн Знак Знак"/>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e">
    <w:name w:val="Обычный (веб) Знак"/>
    <w:aliases w:val="Çíà Знак,Зна Знак,Знак Знак Знак1,Знак4 Знак1,Знак4 Знак Знак1,Знак4 Знак Знак Знак,Знак4 Знак Знак Знак Знак Знак,Обычный (Web) Знак,Обычный (Web) Знак Знак Знак Знак Знак,Обычный (веб)1 Знак,Обычный (веб)1 Знак Знак Зн Знак1"/>
    <w:link w:val="ad"/>
    <w:uiPriority w:val="99"/>
    <w:locked/>
    <w:rsid w:val="00A36192"/>
    <w:rPr>
      <w:sz w:val="24"/>
      <w:szCs w:val="24"/>
    </w:rPr>
  </w:style>
  <w:style w:type="character" w:styleId="af4">
    <w:name w:val="annotation reference"/>
    <w:basedOn w:val="a0"/>
    <w:uiPriority w:val="99"/>
    <w:semiHidden/>
    <w:unhideWhenUsed/>
    <w:rsid w:val="00BB1062"/>
    <w:rPr>
      <w:sz w:val="16"/>
      <w:szCs w:val="16"/>
    </w:rPr>
  </w:style>
  <w:style w:type="paragraph" w:styleId="af5">
    <w:name w:val="annotation text"/>
    <w:basedOn w:val="a"/>
    <w:link w:val="af6"/>
    <w:uiPriority w:val="99"/>
    <w:semiHidden/>
    <w:unhideWhenUsed/>
    <w:rsid w:val="00BB1062"/>
  </w:style>
  <w:style w:type="character" w:customStyle="1" w:styleId="af6">
    <w:name w:val="Текст примечания Знак"/>
    <w:basedOn w:val="a0"/>
    <w:link w:val="af5"/>
    <w:uiPriority w:val="99"/>
    <w:semiHidden/>
    <w:rsid w:val="00BB1062"/>
  </w:style>
  <w:style w:type="paragraph" w:styleId="af7">
    <w:name w:val="Balloon Text"/>
    <w:basedOn w:val="a"/>
    <w:link w:val="af8"/>
    <w:semiHidden/>
    <w:unhideWhenUsed/>
    <w:rsid w:val="00BB1062"/>
    <w:rPr>
      <w:rFonts w:ascii="Segoe UI" w:hAnsi="Segoe UI" w:cs="Segoe UI"/>
      <w:sz w:val="18"/>
      <w:szCs w:val="18"/>
    </w:rPr>
  </w:style>
  <w:style w:type="character" w:customStyle="1" w:styleId="af8">
    <w:name w:val="Текст выноски Знак"/>
    <w:basedOn w:val="a0"/>
    <w:link w:val="af7"/>
    <w:semiHidden/>
    <w:rsid w:val="00BB1062"/>
    <w:rPr>
      <w:rFonts w:ascii="Segoe UI" w:hAnsi="Segoe UI" w:cs="Segoe UI"/>
      <w:sz w:val="18"/>
      <w:szCs w:val="18"/>
    </w:rPr>
  </w:style>
  <w:style w:type="character" w:customStyle="1" w:styleId="10">
    <w:name w:val="Заголовок 1 Знак"/>
    <w:basedOn w:val="a0"/>
    <w:link w:val="1"/>
    <w:rsid w:val="00E735C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1948997530">
      <w:bodyDiv w:val="1"/>
      <w:marLeft w:val="0"/>
      <w:marRight w:val="0"/>
      <w:marTop w:val="0"/>
      <w:marBottom w:val="0"/>
      <w:divBdr>
        <w:top w:val="none" w:sz="0" w:space="0" w:color="auto"/>
        <w:left w:val="none" w:sz="0" w:space="0" w:color="auto"/>
        <w:bottom w:val="none" w:sz="0" w:space="0" w:color="auto"/>
        <w:right w:val="none" w:sz="0" w:space="0" w:color="auto"/>
      </w:divBdr>
      <w:divsChild>
        <w:div w:id="458453066">
          <w:marLeft w:val="0"/>
          <w:marRight w:val="0"/>
          <w:marTop w:val="0"/>
          <w:marBottom w:val="0"/>
          <w:divBdr>
            <w:top w:val="none" w:sz="0" w:space="0" w:color="auto"/>
            <w:left w:val="none" w:sz="0" w:space="0" w:color="auto"/>
            <w:bottom w:val="none" w:sz="0" w:space="0" w:color="auto"/>
            <w:right w:val="none" w:sz="0" w:space="0" w:color="auto"/>
          </w:divBdr>
        </w:div>
      </w:divsChild>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0.61.42.188/rus/docs/Z1500000434"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10.61.42.188/rus/docs/Z1500000434"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10.61.42.188/rus/docs/V150001142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61.42.188/rus/docs/V1500012590" TargetMode="External"/><Relationship Id="rId5" Type="http://schemas.openxmlformats.org/officeDocument/2006/relationships/settings" Target="settings.xml"/><Relationship Id="rId15" Type="http://schemas.openxmlformats.org/officeDocument/2006/relationships/hyperlink" Target="http://10.61.42.188/rus/docs/V1500011427" TargetMode="External"/><Relationship Id="rId10" Type="http://schemas.openxmlformats.org/officeDocument/2006/relationships/hyperlink" Target="http://10.61.42.188/rus/docs/V1500010813"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10.61.42.188/rus/docs/P1100000802" TargetMode="External"/><Relationship Id="rId14" Type="http://schemas.openxmlformats.org/officeDocument/2006/relationships/hyperlink" Target="http://10.61.42.188/rus/docs/Z1500000434"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Normal.dotm</Template>
  <TotalTime>2</TotalTime>
  <Pages>4</Pages>
  <Words>973</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6507</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2025-04-01T14:34:00Z</dcterms:created>
  <dc:creator>user</dc:creator>
  <lastModifiedBy>Кулетеева Абзал Асылбековна</lastModifiedBy>
  <dcterms:modified xsi:type="dcterms:W3CDTF">2025-04-29T04:49:00Z</dcterms:modified>
  <revision>4</revision>
  <dc:title>ЌАЗАЌСТАН</dc:title>
</coreProperties>
</file>

<file path=customXml/itemProps1.xml><?xml version="1.0" encoding="utf-8"?>
<ds:datastoreItem xmlns:ds="http://schemas.openxmlformats.org/officeDocument/2006/customXml" ds:itemID="{F5EFDD35-2821-4AB5-B4CA-93572D783DBB}">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2B453F0F-DE40-48FD-8032-E518D9E6C2DA}">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7</Pages>
  <Words>2370</Words>
  <Characters>13513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Кулетеева Абзал Асылбековна</cp:lastModifiedBy>
  <cp:revision>26</cp:revision>
  <cp:lastPrinted>2025-09-12T10:06:00Z</cp:lastPrinted>
  <dcterms:created xsi:type="dcterms:W3CDTF">2025-09-12T07:01:00Z</dcterms:created>
  <dcterms:modified xsi:type="dcterms:W3CDTF">2025-09-25T06:23:00Z</dcterms:modified>
</cp:coreProperties>
</file>